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F286">
      <w:pPr>
        <w:spacing w:line="59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雷</w:t>
      </w:r>
      <w:r>
        <w:rPr>
          <w:rFonts w:hint="eastAsia" w:ascii="方正小标宋简体" w:hAnsi="方正小标宋简体" w:eastAsia="方正小标宋简体" w:cs="方正小标宋简体"/>
          <w:sz w:val="44"/>
          <w:szCs w:val="44"/>
          <w:lang w:val="en-US" w:eastAsia="zh-CN"/>
        </w:rPr>
        <w:t>发</w:t>
      </w:r>
      <w:r>
        <w:rPr>
          <w:rFonts w:hint="eastAsia" w:ascii="方正小标宋简体" w:hAnsi="方正小标宋简体" w:eastAsia="方正小标宋简体" w:cs="方正小标宋简体"/>
          <w:sz w:val="44"/>
          <w:szCs w:val="44"/>
        </w:rPr>
        <w:t>产业发展基金基金管理机构</w:t>
      </w:r>
    </w:p>
    <w:p w14:paraId="385383DC">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申报材料</w:t>
      </w:r>
    </w:p>
    <w:bookmarkEnd w:id="0"/>
    <w:p w14:paraId="5AB12E6D">
      <w:pPr>
        <w:widowControl/>
        <w:jc w:val="left"/>
        <w:rPr>
          <w:rFonts w:ascii="仿宋_GB2312" w:hAnsi="仿宋_GB2312" w:eastAsia="仿宋_GB2312" w:cs="仿宋_GB2312"/>
          <w:sz w:val="32"/>
          <w:szCs w:val="32"/>
        </w:rPr>
      </w:pPr>
    </w:p>
    <w:p w14:paraId="55BBA152">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机 构 名 称：</w:t>
      </w:r>
    </w:p>
    <w:p w14:paraId="6D5E6442">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7C0A90A3">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 位 地 址：</w:t>
      </w:r>
    </w:p>
    <w:p w14:paraId="5D154CDD">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14:paraId="2F2E55E8">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 系 电 话：</w:t>
      </w:r>
    </w:p>
    <w:p w14:paraId="5DAE802D">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 请 时 间：</w:t>
      </w:r>
    </w:p>
    <w:p w14:paraId="7E7C30AE">
      <w:pPr>
        <w:widowControl/>
        <w:jc w:val="left"/>
        <w:rPr>
          <w:rFonts w:ascii="仿宋_GB2312" w:hAnsi="仿宋_GB2312" w:eastAsia="仿宋_GB2312" w:cs="仿宋_GB2312"/>
          <w:sz w:val="32"/>
          <w:szCs w:val="32"/>
        </w:rPr>
      </w:pPr>
    </w:p>
    <w:p w14:paraId="73093AB9">
      <w:pPr>
        <w:widowControl/>
        <w:jc w:val="both"/>
        <w:rPr>
          <w:rFonts w:ascii="仿宋_GB2312" w:hAnsi="仿宋_GB2312" w:eastAsia="仿宋_GB2312" w:cs="仿宋_GB2312"/>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注：请按照</w:t>
      </w:r>
      <w:r>
        <w:rPr>
          <w:rFonts w:hint="eastAsia" w:ascii="仿宋_GB2312" w:hAnsi="仿宋_GB2312" w:eastAsia="仿宋_GB2312" w:cs="仿宋_GB2312"/>
          <w:sz w:val="32"/>
          <w:szCs w:val="32"/>
          <w:lang w:val="en-US" w:eastAsia="zh-CN"/>
        </w:rPr>
        <w:t>附件内容</w:t>
      </w:r>
      <w:r>
        <w:rPr>
          <w:rFonts w:hint="eastAsia" w:ascii="仿宋_GB2312" w:hAnsi="仿宋_GB2312" w:eastAsia="仿宋_GB2312" w:cs="仿宋_GB2312"/>
          <w:sz w:val="32"/>
          <w:szCs w:val="32"/>
        </w:rPr>
        <w:t>提供纸质版证明材料一式</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份，连续编码并列出目录，务必添加对应页码。请规范打印装订成册，左侧胶装，封面盖章并加盖骑缝章。请提供电子版证明材料一份（以U盘存储），内容与纸质版证明材料一致。</w:t>
      </w:r>
    </w:p>
    <w:p w14:paraId="30C9FC1E">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w:t>
      </w:r>
    </w:p>
    <w:p w14:paraId="1FFB8DE4">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雷</w:t>
      </w:r>
      <w:r>
        <w:rPr>
          <w:rFonts w:hint="eastAsia" w:ascii="方正小标宋简体" w:hAnsi="方正小标宋简体" w:eastAsia="方正小标宋简体" w:cs="方正小标宋简体"/>
          <w:sz w:val="44"/>
          <w:szCs w:val="44"/>
          <w:lang w:val="en-US" w:eastAsia="zh-CN"/>
        </w:rPr>
        <w:t>发</w:t>
      </w:r>
      <w:r>
        <w:rPr>
          <w:rFonts w:hint="eastAsia" w:ascii="方正小标宋简体" w:hAnsi="方正小标宋简体" w:eastAsia="方正小标宋简体" w:cs="方正小标宋简体"/>
          <w:sz w:val="44"/>
          <w:szCs w:val="44"/>
        </w:rPr>
        <w:t>产业发展基金管理机构遴选必备指标</w:t>
      </w:r>
    </w:p>
    <w:tbl>
      <w:tblPr>
        <w:tblStyle w:val="8"/>
        <w:tblW w:w="14413"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5825"/>
        <w:gridCol w:w="7938"/>
      </w:tblGrid>
      <w:tr w14:paraId="0DC6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blHeader/>
        </w:trPr>
        <w:tc>
          <w:tcPr>
            <w:tcW w:w="650" w:type="dxa"/>
            <w:shd w:val="clear" w:color="auto" w:fill="D8D8D8"/>
            <w:vAlign w:val="center"/>
          </w:tcPr>
          <w:p w14:paraId="1BD8CB61">
            <w:pPr>
              <w:spacing w:line="360" w:lineRule="exact"/>
              <w:jc w:val="center"/>
              <w:rPr>
                <w:rFonts w:ascii="宋体" w:hAnsi="宋体" w:eastAsia="宋体" w:cs="宋体"/>
                <w:b/>
                <w:bCs/>
                <w:szCs w:val="21"/>
              </w:rPr>
            </w:pPr>
            <w:r>
              <w:rPr>
                <w:rFonts w:hint="eastAsia" w:ascii="宋体" w:hAnsi="宋体" w:eastAsia="宋体" w:cs="宋体"/>
                <w:b/>
                <w:bCs/>
                <w:szCs w:val="21"/>
              </w:rPr>
              <w:t>序号</w:t>
            </w:r>
          </w:p>
        </w:tc>
        <w:tc>
          <w:tcPr>
            <w:tcW w:w="5825" w:type="dxa"/>
            <w:shd w:val="clear" w:color="auto" w:fill="D8D8D8"/>
            <w:vAlign w:val="center"/>
          </w:tcPr>
          <w:p w14:paraId="27734184">
            <w:pPr>
              <w:spacing w:line="360" w:lineRule="exact"/>
              <w:jc w:val="center"/>
              <w:rPr>
                <w:rFonts w:ascii="宋体" w:hAnsi="宋体" w:eastAsia="宋体" w:cs="宋体"/>
                <w:b/>
                <w:bCs/>
                <w:szCs w:val="21"/>
              </w:rPr>
            </w:pPr>
            <w:r>
              <w:rPr>
                <w:rFonts w:hint="eastAsia" w:ascii="宋体" w:hAnsi="宋体" w:eastAsia="宋体" w:cs="宋体"/>
                <w:b/>
                <w:bCs/>
                <w:szCs w:val="21"/>
              </w:rPr>
              <w:t>项目</w:t>
            </w:r>
          </w:p>
        </w:tc>
        <w:tc>
          <w:tcPr>
            <w:tcW w:w="7938" w:type="dxa"/>
            <w:shd w:val="clear" w:color="auto" w:fill="D8D8D8"/>
            <w:vAlign w:val="center"/>
          </w:tcPr>
          <w:p w14:paraId="384DFE41">
            <w:pPr>
              <w:spacing w:line="360" w:lineRule="exact"/>
              <w:jc w:val="center"/>
              <w:rPr>
                <w:rFonts w:ascii="宋体" w:hAnsi="宋体" w:eastAsia="宋体" w:cs="宋体"/>
                <w:b/>
                <w:bCs/>
                <w:szCs w:val="21"/>
              </w:rPr>
            </w:pPr>
            <w:r>
              <w:rPr>
                <w:rFonts w:hint="eastAsia" w:ascii="宋体" w:hAnsi="宋体" w:eastAsia="宋体" w:cs="宋体"/>
                <w:b/>
                <w:bCs/>
                <w:szCs w:val="21"/>
              </w:rPr>
              <w:t>可提供的证明材料</w:t>
            </w:r>
          </w:p>
        </w:tc>
      </w:tr>
      <w:tr w14:paraId="22B7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650" w:type="dxa"/>
            <w:vAlign w:val="center"/>
          </w:tcPr>
          <w:p w14:paraId="1EADC06E">
            <w:pPr>
              <w:spacing w:line="360" w:lineRule="exact"/>
              <w:jc w:val="center"/>
              <w:rPr>
                <w:rFonts w:ascii="宋体" w:hAnsi="宋体" w:eastAsia="宋体" w:cs="宋体"/>
                <w:szCs w:val="21"/>
              </w:rPr>
            </w:pPr>
            <w:r>
              <w:rPr>
                <w:rFonts w:hint="eastAsia" w:ascii="宋体" w:hAnsi="宋体" w:eastAsia="宋体" w:cs="宋体"/>
                <w:szCs w:val="21"/>
              </w:rPr>
              <w:t>1</w:t>
            </w:r>
          </w:p>
        </w:tc>
        <w:tc>
          <w:tcPr>
            <w:tcW w:w="5825" w:type="dxa"/>
            <w:shd w:val="clear" w:color="auto" w:fill="auto"/>
            <w:vAlign w:val="center"/>
          </w:tcPr>
          <w:p w14:paraId="4593F51C">
            <w:pPr>
              <w:spacing w:line="360" w:lineRule="exact"/>
              <w:rPr>
                <w:rFonts w:ascii="宋体" w:hAnsi="宋体" w:eastAsia="宋体" w:cs="宋体"/>
                <w:szCs w:val="21"/>
              </w:rPr>
            </w:pPr>
            <w:r>
              <w:rPr>
                <w:rFonts w:hint="eastAsia" w:ascii="宋体" w:hAnsi="宋体" w:eastAsia="宋体" w:cs="宋体"/>
                <w:szCs w:val="21"/>
              </w:rPr>
              <w:t>依法在境内设立且已在相关主管部门或行业自律组织登记备案。</w:t>
            </w:r>
          </w:p>
        </w:tc>
        <w:tc>
          <w:tcPr>
            <w:tcW w:w="7938" w:type="dxa"/>
            <w:vAlign w:val="center"/>
          </w:tcPr>
          <w:p w14:paraId="2CDCDD2E">
            <w:pPr>
              <w:spacing w:line="360" w:lineRule="exac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营业执照复印件、税务登记证书复印件、企业信用报告、完税证明复印件等。</w:t>
            </w:r>
          </w:p>
          <w:p w14:paraId="3A4D9B13">
            <w:pPr>
              <w:spacing w:line="360" w:lineRule="exac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基协备案法律意见书、备案页面截图。</w:t>
            </w:r>
          </w:p>
        </w:tc>
      </w:tr>
      <w:tr w14:paraId="2EB2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650" w:type="dxa"/>
            <w:vAlign w:val="center"/>
          </w:tcPr>
          <w:p w14:paraId="4B443732">
            <w:pPr>
              <w:spacing w:line="360" w:lineRule="exact"/>
              <w:jc w:val="center"/>
              <w:rPr>
                <w:rFonts w:ascii="宋体" w:hAnsi="宋体" w:eastAsia="宋体" w:cs="宋体"/>
                <w:szCs w:val="21"/>
              </w:rPr>
            </w:pPr>
            <w:r>
              <w:rPr>
                <w:rFonts w:hint="eastAsia" w:ascii="宋体" w:hAnsi="宋体" w:eastAsia="宋体" w:cs="宋体"/>
                <w:szCs w:val="21"/>
              </w:rPr>
              <w:t>2</w:t>
            </w:r>
          </w:p>
        </w:tc>
        <w:tc>
          <w:tcPr>
            <w:tcW w:w="5825" w:type="dxa"/>
            <w:shd w:val="clear" w:color="auto" w:fill="auto"/>
            <w:vAlign w:val="center"/>
          </w:tcPr>
          <w:p w14:paraId="3178890F">
            <w:pPr>
              <w:spacing w:line="360" w:lineRule="exact"/>
              <w:rPr>
                <w:rFonts w:ascii="宋体" w:hAnsi="宋体" w:eastAsia="宋体" w:cs="宋体"/>
                <w:szCs w:val="21"/>
              </w:rPr>
            </w:pPr>
            <w:r>
              <w:rPr>
                <w:rFonts w:hint="eastAsia" w:ascii="宋体" w:hAnsi="宋体" w:eastAsia="宋体" w:cs="宋体"/>
                <w:szCs w:val="21"/>
              </w:rPr>
              <w:t>管理机构具有健全的管理制度和机制，实缴货币资本不低于1000万元人民币。</w:t>
            </w:r>
          </w:p>
        </w:tc>
        <w:tc>
          <w:tcPr>
            <w:tcW w:w="7938" w:type="dxa"/>
            <w:vAlign w:val="center"/>
          </w:tcPr>
          <w:p w14:paraId="575A6142">
            <w:pPr>
              <w:spacing w:line="360" w:lineRule="exac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项目立项机制、投资决策机制、激励约束机制、资产托管机制、财务管理制度和风险控制机制等。</w:t>
            </w:r>
          </w:p>
          <w:p w14:paraId="6315319C">
            <w:pPr>
              <w:spacing w:line="360" w:lineRule="exac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实缴资本专项审计报告复印件或其他证明文件。</w:t>
            </w:r>
          </w:p>
        </w:tc>
      </w:tr>
      <w:tr w14:paraId="5F01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650" w:type="dxa"/>
            <w:vAlign w:val="center"/>
          </w:tcPr>
          <w:p w14:paraId="1CD47724">
            <w:pPr>
              <w:spacing w:line="360" w:lineRule="exact"/>
              <w:jc w:val="center"/>
              <w:rPr>
                <w:rFonts w:ascii="宋体" w:hAnsi="宋体" w:eastAsia="宋体" w:cs="宋体"/>
                <w:szCs w:val="21"/>
              </w:rPr>
            </w:pPr>
            <w:r>
              <w:rPr>
                <w:rFonts w:hint="eastAsia" w:ascii="宋体" w:hAnsi="宋体" w:eastAsia="宋体" w:cs="宋体"/>
                <w:szCs w:val="21"/>
              </w:rPr>
              <w:t>3</w:t>
            </w:r>
          </w:p>
        </w:tc>
        <w:tc>
          <w:tcPr>
            <w:tcW w:w="5825" w:type="dxa"/>
            <w:shd w:val="clear" w:color="auto" w:fill="auto"/>
            <w:vAlign w:val="center"/>
          </w:tcPr>
          <w:p w14:paraId="16A0896D">
            <w:pPr>
              <w:spacing w:line="360" w:lineRule="exact"/>
              <w:rPr>
                <w:rFonts w:ascii="宋体" w:hAnsi="宋体" w:eastAsia="宋体" w:cs="宋体"/>
                <w:szCs w:val="21"/>
              </w:rPr>
            </w:pPr>
            <w:r>
              <w:rPr>
                <w:rFonts w:hint="eastAsia" w:ascii="宋体" w:hAnsi="宋体" w:eastAsia="宋体" w:cs="宋体"/>
                <w:szCs w:val="21"/>
              </w:rPr>
              <w:t>未被中国证券投资基金业协会列为异常机构且不存在不良诚信记录等情形，最近三年不存在重大违法违规行为。</w:t>
            </w:r>
          </w:p>
        </w:tc>
        <w:tc>
          <w:tcPr>
            <w:tcW w:w="7938" w:type="dxa"/>
            <w:vAlign w:val="center"/>
          </w:tcPr>
          <w:p w14:paraId="79C4E9F1">
            <w:pPr>
              <w:numPr>
                <w:ilvl w:val="0"/>
                <w:numId w:val="1"/>
              </w:numPr>
              <w:spacing w:line="360" w:lineRule="exact"/>
              <w:rPr>
                <w:rFonts w:ascii="宋体" w:hAnsi="宋体" w:eastAsia="宋体" w:cs="宋体"/>
                <w:szCs w:val="21"/>
              </w:rPr>
            </w:pPr>
            <w:r>
              <w:rPr>
                <w:rFonts w:hint="eastAsia" w:ascii="宋体" w:hAnsi="宋体" w:eastAsia="宋体" w:cs="宋体"/>
                <w:szCs w:val="21"/>
              </w:rPr>
              <w:t>管理机构有关诉讼、担保、其他或有风险事项说明及文件。</w:t>
            </w:r>
          </w:p>
          <w:p w14:paraId="7E89009C">
            <w:pPr>
              <w:numPr>
                <w:ilvl w:val="0"/>
                <w:numId w:val="1"/>
              </w:numPr>
              <w:spacing w:line="360" w:lineRule="exact"/>
              <w:rPr>
                <w:rFonts w:ascii="宋体" w:hAnsi="宋体" w:eastAsia="宋体" w:cs="宋体"/>
                <w:szCs w:val="21"/>
              </w:rPr>
            </w:pPr>
            <w:r>
              <w:rPr>
                <w:rFonts w:hint="eastAsia" w:ascii="宋体" w:hAnsi="宋体" w:eastAsia="宋体" w:cs="宋体"/>
                <w:szCs w:val="21"/>
              </w:rPr>
              <w:t>最近三年内管理机构及其工作人员无行政主管机构或司法机关处罚的不良记录的声明或承诺。</w:t>
            </w:r>
          </w:p>
        </w:tc>
      </w:tr>
      <w:tr w14:paraId="3FD0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650" w:type="dxa"/>
            <w:vAlign w:val="center"/>
          </w:tcPr>
          <w:p w14:paraId="495BD22C">
            <w:pPr>
              <w:spacing w:line="360" w:lineRule="exact"/>
              <w:jc w:val="center"/>
              <w:rPr>
                <w:rFonts w:ascii="宋体" w:hAnsi="宋体" w:eastAsia="宋体" w:cs="宋体"/>
                <w:szCs w:val="21"/>
              </w:rPr>
            </w:pPr>
            <w:r>
              <w:rPr>
                <w:rFonts w:hint="eastAsia" w:ascii="宋体" w:hAnsi="宋体" w:eastAsia="宋体" w:cs="宋体"/>
                <w:szCs w:val="21"/>
              </w:rPr>
              <w:t>4</w:t>
            </w:r>
          </w:p>
        </w:tc>
        <w:tc>
          <w:tcPr>
            <w:tcW w:w="5825" w:type="dxa"/>
            <w:shd w:val="clear" w:color="auto" w:fill="auto"/>
            <w:vAlign w:val="center"/>
          </w:tcPr>
          <w:p w14:paraId="452DAF95">
            <w:pPr>
              <w:spacing w:line="360" w:lineRule="exact"/>
              <w:rPr>
                <w:rFonts w:ascii="宋体" w:hAnsi="宋体" w:eastAsia="宋体" w:cs="宋体"/>
                <w:szCs w:val="21"/>
              </w:rPr>
            </w:pPr>
            <w:r>
              <w:rPr>
                <w:rFonts w:hint="eastAsia" w:ascii="宋体" w:hAnsi="宋体" w:eastAsia="宋体" w:cs="宋体"/>
                <w:szCs w:val="21"/>
              </w:rPr>
              <w:t>管理团队至少有</w:t>
            </w:r>
            <w:r>
              <w:rPr>
                <w:rFonts w:hint="eastAsia" w:ascii="宋体" w:hAnsi="宋体" w:eastAsia="宋体" w:cs="宋体"/>
                <w:szCs w:val="21"/>
                <w:lang w:val="en-US" w:eastAsia="zh-CN"/>
              </w:rPr>
              <w:t>5</w:t>
            </w:r>
            <w:r>
              <w:rPr>
                <w:rFonts w:hint="eastAsia" w:ascii="宋体" w:hAnsi="宋体" w:eastAsia="宋体" w:cs="宋体"/>
                <w:szCs w:val="21"/>
              </w:rPr>
              <w:t>名具备3年以上基金管理经验、投资经验或相关行业经验的人员。</w:t>
            </w:r>
          </w:p>
        </w:tc>
        <w:tc>
          <w:tcPr>
            <w:tcW w:w="7938" w:type="dxa"/>
            <w:vAlign w:val="center"/>
          </w:tcPr>
          <w:p w14:paraId="3ACBFFF9">
            <w:pPr>
              <w:spacing w:line="360" w:lineRule="exac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管理机构法定代表人、核心团队成员（含拟常驻</w:t>
            </w:r>
            <w:r>
              <w:rPr>
                <w:rFonts w:hint="eastAsia" w:ascii="宋体" w:hAnsi="宋体" w:eastAsia="宋体" w:cs="宋体"/>
                <w:szCs w:val="21"/>
                <w:lang w:eastAsia="zh-CN"/>
              </w:rPr>
              <w:t>雷州</w:t>
            </w:r>
            <w:r>
              <w:rPr>
                <w:rFonts w:hint="eastAsia" w:ascii="宋体" w:hAnsi="宋体" w:eastAsia="宋体" w:cs="宋体"/>
                <w:szCs w:val="21"/>
              </w:rPr>
              <w:t>团队成员、拟绑定关键人士）名单、简历并附身份证复印件、任职证明及所获主要荣誉。</w:t>
            </w:r>
          </w:p>
          <w:p w14:paraId="70C34FB4">
            <w:pPr>
              <w:spacing w:line="360" w:lineRule="exac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管理机构近一年内所有员工社保记录单据等证明材料（从属地社保机构下载打印并加盖公章）。</w:t>
            </w:r>
          </w:p>
          <w:p w14:paraId="548AC6A0">
            <w:pPr>
              <w:spacing w:line="360" w:lineRule="exact"/>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管理团队及关键人士业绩表及证明文件在评分指标中提供，此处不重复提供。</w:t>
            </w:r>
          </w:p>
          <w:p w14:paraId="0D0D3D18">
            <w:pPr>
              <w:spacing w:line="360" w:lineRule="exac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关键人士书面承诺并由个人签署确认。</w:t>
            </w:r>
          </w:p>
        </w:tc>
      </w:tr>
    </w:tbl>
    <w:p w14:paraId="3E199DB5">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44DDE65E">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r>
        <w:rPr>
          <w:rFonts w:ascii="仿宋_GB2312" w:hAnsi="仿宋_GB2312" w:eastAsia="仿宋_GB2312" w:cs="仿宋_GB2312"/>
          <w:sz w:val="28"/>
          <w:szCs w:val="28"/>
        </w:rPr>
        <w:t>-2</w:t>
      </w:r>
    </w:p>
    <w:p w14:paraId="3603CB78">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雷</w:t>
      </w:r>
      <w:r>
        <w:rPr>
          <w:rFonts w:hint="eastAsia" w:ascii="方正小标宋简体" w:hAnsi="方正小标宋简体" w:eastAsia="方正小标宋简体" w:cs="方正小标宋简体"/>
          <w:sz w:val="44"/>
          <w:szCs w:val="44"/>
          <w:lang w:val="en-US" w:eastAsia="zh-CN"/>
        </w:rPr>
        <w:t>发</w:t>
      </w:r>
      <w:r>
        <w:rPr>
          <w:rFonts w:hint="eastAsia" w:ascii="方正小标宋简体" w:hAnsi="方正小标宋简体" w:eastAsia="方正小标宋简体" w:cs="方正小标宋简体"/>
          <w:sz w:val="44"/>
          <w:szCs w:val="44"/>
        </w:rPr>
        <w:t>产业发展基金管理机构遴选评分指标</w:t>
      </w:r>
    </w:p>
    <w:p w14:paraId="70C350AF">
      <w:pPr>
        <w:spacing w:line="590" w:lineRule="exact"/>
        <w:ind w:firstLine="560" w:firstLineChars="200"/>
        <w:rPr>
          <w:rFonts w:ascii="仿宋_GB2312" w:hAnsi="仿宋_GB2312" w:eastAsia="仿宋_GB2312" w:cs="仿宋_GB2312"/>
          <w:sz w:val="28"/>
          <w:szCs w:val="28"/>
        </w:rPr>
      </w:pPr>
    </w:p>
    <w:tbl>
      <w:tblPr>
        <w:tblStyle w:val="8"/>
        <w:tblW w:w="14413"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3841"/>
        <w:gridCol w:w="709"/>
        <w:gridCol w:w="4536"/>
        <w:gridCol w:w="4677"/>
      </w:tblGrid>
      <w:tr w14:paraId="5805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blHeader/>
        </w:trPr>
        <w:tc>
          <w:tcPr>
            <w:tcW w:w="650" w:type="dxa"/>
            <w:shd w:val="clear" w:color="auto" w:fill="D8D8D8"/>
            <w:vAlign w:val="center"/>
          </w:tcPr>
          <w:p w14:paraId="0EC6C88D">
            <w:pPr>
              <w:spacing w:line="360" w:lineRule="exact"/>
              <w:jc w:val="center"/>
              <w:rPr>
                <w:rFonts w:ascii="宋体" w:hAnsi="宋体" w:eastAsia="宋体" w:cs="宋体"/>
                <w:b/>
                <w:bCs/>
                <w:szCs w:val="21"/>
              </w:rPr>
            </w:pPr>
            <w:r>
              <w:rPr>
                <w:rFonts w:hint="eastAsia" w:ascii="宋体" w:hAnsi="宋体" w:eastAsia="宋体" w:cs="宋体"/>
                <w:b/>
                <w:bCs/>
                <w:szCs w:val="21"/>
              </w:rPr>
              <w:t>序号</w:t>
            </w:r>
          </w:p>
        </w:tc>
        <w:tc>
          <w:tcPr>
            <w:tcW w:w="3841" w:type="dxa"/>
            <w:shd w:val="clear" w:color="auto" w:fill="D8D8D8"/>
            <w:vAlign w:val="center"/>
          </w:tcPr>
          <w:p w14:paraId="32F3FCE3">
            <w:pPr>
              <w:spacing w:line="360" w:lineRule="exact"/>
              <w:jc w:val="center"/>
              <w:rPr>
                <w:rFonts w:ascii="宋体" w:hAnsi="宋体" w:eastAsia="宋体" w:cs="宋体"/>
                <w:b/>
                <w:bCs/>
                <w:szCs w:val="21"/>
              </w:rPr>
            </w:pPr>
            <w:r>
              <w:rPr>
                <w:rFonts w:hint="eastAsia" w:ascii="宋体" w:hAnsi="宋体" w:eastAsia="宋体" w:cs="宋体"/>
                <w:b/>
                <w:bCs/>
                <w:szCs w:val="21"/>
              </w:rPr>
              <w:t>评分项目</w:t>
            </w:r>
          </w:p>
        </w:tc>
        <w:tc>
          <w:tcPr>
            <w:tcW w:w="709" w:type="dxa"/>
            <w:shd w:val="clear" w:color="auto" w:fill="D8D8D8"/>
            <w:vAlign w:val="center"/>
          </w:tcPr>
          <w:p w14:paraId="07C08E23">
            <w:pPr>
              <w:spacing w:line="360" w:lineRule="exact"/>
              <w:jc w:val="center"/>
              <w:rPr>
                <w:rFonts w:ascii="宋体" w:hAnsi="宋体" w:eastAsia="宋体" w:cs="宋体"/>
                <w:b/>
                <w:bCs/>
                <w:szCs w:val="21"/>
              </w:rPr>
            </w:pPr>
            <w:r>
              <w:rPr>
                <w:rFonts w:hint="eastAsia" w:ascii="宋体" w:hAnsi="宋体" w:eastAsia="宋体" w:cs="宋体"/>
                <w:b/>
                <w:bCs/>
                <w:szCs w:val="21"/>
              </w:rPr>
              <w:t>分值</w:t>
            </w:r>
          </w:p>
        </w:tc>
        <w:tc>
          <w:tcPr>
            <w:tcW w:w="4536" w:type="dxa"/>
            <w:shd w:val="clear" w:color="auto" w:fill="D8D8D8"/>
            <w:vAlign w:val="center"/>
          </w:tcPr>
          <w:p w14:paraId="2C492872">
            <w:pPr>
              <w:spacing w:line="360" w:lineRule="exact"/>
              <w:jc w:val="center"/>
              <w:rPr>
                <w:rFonts w:ascii="宋体" w:hAnsi="宋体" w:eastAsia="宋体" w:cs="宋体"/>
                <w:b/>
                <w:bCs/>
                <w:szCs w:val="21"/>
              </w:rPr>
            </w:pPr>
            <w:r>
              <w:rPr>
                <w:rFonts w:hint="eastAsia" w:ascii="宋体" w:hAnsi="宋体" w:eastAsia="宋体" w:cs="宋体"/>
                <w:b/>
                <w:bCs/>
                <w:szCs w:val="21"/>
              </w:rPr>
              <w:t>评分标准</w:t>
            </w:r>
          </w:p>
        </w:tc>
        <w:tc>
          <w:tcPr>
            <w:tcW w:w="4677" w:type="dxa"/>
            <w:shd w:val="clear" w:color="auto" w:fill="D8D8D8"/>
            <w:vAlign w:val="center"/>
          </w:tcPr>
          <w:p w14:paraId="315A47FC">
            <w:pPr>
              <w:spacing w:line="360" w:lineRule="exact"/>
              <w:jc w:val="center"/>
              <w:rPr>
                <w:rFonts w:ascii="宋体" w:hAnsi="宋体" w:eastAsia="宋体" w:cs="宋体"/>
                <w:b/>
                <w:bCs/>
                <w:szCs w:val="21"/>
              </w:rPr>
            </w:pPr>
            <w:r>
              <w:rPr>
                <w:rFonts w:hint="eastAsia" w:ascii="宋体" w:hAnsi="宋体" w:eastAsia="宋体" w:cs="宋体"/>
                <w:b/>
                <w:bCs/>
                <w:szCs w:val="21"/>
              </w:rPr>
              <w:t>可提供的证明材料</w:t>
            </w:r>
          </w:p>
        </w:tc>
      </w:tr>
      <w:tr w14:paraId="02C6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4413" w:type="dxa"/>
            <w:gridSpan w:val="5"/>
            <w:vAlign w:val="center"/>
          </w:tcPr>
          <w:p w14:paraId="4B448C6F">
            <w:pPr>
              <w:spacing w:line="360" w:lineRule="exact"/>
              <w:rPr>
                <w:rFonts w:ascii="宋体" w:hAnsi="宋体" w:eastAsia="宋体" w:cs="宋体"/>
                <w:b/>
                <w:bCs/>
                <w:szCs w:val="21"/>
              </w:rPr>
            </w:pPr>
            <w:r>
              <w:rPr>
                <w:rFonts w:hint="eastAsia" w:ascii="宋体" w:hAnsi="宋体" w:eastAsia="宋体" w:cs="宋体"/>
                <w:b/>
                <w:bCs/>
                <w:szCs w:val="21"/>
              </w:rPr>
              <w:t>一、管理能力（3</w:t>
            </w:r>
            <w:r>
              <w:rPr>
                <w:rFonts w:ascii="宋体" w:hAnsi="宋体" w:eastAsia="宋体" w:cs="宋体"/>
                <w:b/>
                <w:bCs/>
                <w:szCs w:val="21"/>
              </w:rPr>
              <w:t>0</w:t>
            </w:r>
            <w:r>
              <w:rPr>
                <w:rFonts w:hint="eastAsia" w:ascii="宋体" w:hAnsi="宋体" w:eastAsia="宋体" w:cs="宋体"/>
                <w:b/>
                <w:bCs/>
                <w:szCs w:val="21"/>
              </w:rPr>
              <w:t>分）</w:t>
            </w:r>
          </w:p>
        </w:tc>
      </w:tr>
      <w:tr w14:paraId="09F9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650" w:type="dxa"/>
            <w:vAlign w:val="center"/>
          </w:tcPr>
          <w:p w14:paraId="29C8E43A">
            <w:pPr>
              <w:spacing w:line="360" w:lineRule="exact"/>
              <w:jc w:val="center"/>
              <w:rPr>
                <w:rFonts w:ascii="宋体" w:hAnsi="宋体" w:eastAsia="宋体" w:cs="宋体"/>
                <w:szCs w:val="21"/>
              </w:rPr>
            </w:pPr>
            <w:r>
              <w:rPr>
                <w:rFonts w:hint="eastAsia" w:ascii="宋体" w:hAnsi="宋体" w:eastAsia="宋体" w:cs="宋体"/>
                <w:szCs w:val="21"/>
              </w:rPr>
              <w:t>1</w:t>
            </w:r>
          </w:p>
        </w:tc>
        <w:tc>
          <w:tcPr>
            <w:tcW w:w="3841" w:type="dxa"/>
            <w:shd w:val="clear" w:color="auto" w:fill="auto"/>
            <w:vAlign w:val="center"/>
          </w:tcPr>
          <w:p w14:paraId="1C092C05">
            <w:pPr>
              <w:spacing w:line="360" w:lineRule="exact"/>
              <w:rPr>
                <w:rFonts w:ascii="宋体" w:hAnsi="宋体" w:eastAsia="宋体" w:cs="宋体"/>
                <w:szCs w:val="21"/>
              </w:rPr>
            </w:pPr>
            <w:r>
              <w:rPr>
                <w:rFonts w:hint="eastAsia" w:ascii="宋体" w:hAnsi="宋体" w:eastAsia="宋体" w:cs="宋体"/>
                <w:szCs w:val="21"/>
              </w:rPr>
              <w:t>管理团队过往业绩。</w:t>
            </w:r>
          </w:p>
          <w:p w14:paraId="0FD8EBAF">
            <w:pPr>
              <w:spacing w:line="360" w:lineRule="exact"/>
              <w:rPr>
                <w:rFonts w:ascii="宋体" w:hAnsi="宋体" w:eastAsia="宋体" w:cs="宋体"/>
                <w:szCs w:val="21"/>
              </w:rPr>
            </w:pPr>
          </w:p>
        </w:tc>
        <w:tc>
          <w:tcPr>
            <w:tcW w:w="709" w:type="dxa"/>
            <w:shd w:val="clear" w:color="auto" w:fill="auto"/>
            <w:vAlign w:val="center"/>
          </w:tcPr>
          <w:p w14:paraId="0B835A2F">
            <w:pPr>
              <w:spacing w:line="360" w:lineRule="exact"/>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w:t>
            </w:r>
          </w:p>
        </w:tc>
        <w:tc>
          <w:tcPr>
            <w:tcW w:w="4536" w:type="dxa"/>
            <w:shd w:val="clear" w:color="auto" w:fill="auto"/>
            <w:vAlign w:val="center"/>
          </w:tcPr>
          <w:p w14:paraId="6CC76535">
            <w:pPr>
              <w:spacing w:line="360" w:lineRule="exact"/>
              <w:rPr>
                <w:rFonts w:ascii="宋体" w:hAnsi="宋体" w:eastAsia="宋体" w:cs="宋体"/>
                <w:szCs w:val="21"/>
              </w:rPr>
            </w:pPr>
          </w:p>
          <w:p w14:paraId="73D9EA27">
            <w:pPr>
              <w:spacing w:line="36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管理私募股权基金数量：</w:t>
            </w:r>
          </w:p>
          <w:p w14:paraId="038270C7">
            <w:pPr>
              <w:spacing w:line="360" w:lineRule="exact"/>
              <w:rPr>
                <w:rFonts w:ascii="宋体" w:hAnsi="宋体" w:eastAsia="宋体" w:cs="宋体"/>
                <w:szCs w:val="21"/>
              </w:rPr>
            </w:pPr>
            <w:r>
              <w:rPr>
                <w:rFonts w:hint="eastAsia" w:ascii="宋体" w:hAnsi="宋体" w:eastAsia="宋体" w:cs="宋体"/>
                <w:szCs w:val="21"/>
              </w:rPr>
              <w:t>过往管理基金</w:t>
            </w:r>
            <w:r>
              <w:rPr>
                <w:rFonts w:hint="eastAsia" w:ascii="宋体" w:hAnsi="宋体" w:eastAsia="宋体" w:cs="宋体"/>
                <w:szCs w:val="21"/>
                <w:lang w:val="en-US" w:eastAsia="zh-CN"/>
              </w:rPr>
              <w:t>10</w:t>
            </w:r>
            <w:r>
              <w:rPr>
                <w:rFonts w:hint="eastAsia" w:ascii="宋体" w:hAnsi="宋体" w:eastAsia="宋体" w:cs="宋体"/>
                <w:szCs w:val="21"/>
              </w:rPr>
              <w:t>支（含）以上得</w:t>
            </w:r>
            <w:r>
              <w:rPr>
                <w:rFonts w:ascii="宋体" w:hAnsi="宋体" w:eastAsia="宋体" w:cs="宋体"/>
                <w:szCs w:val="21"/>
              </w:rPr>
              <w:t>5</w:t>
            </w:r>
            <w:r>
              <w:rPr>
                <w:rFonts w:hint="eastAsia" w:ascii="宋体" w:hAnsi="宋体" w:eastAsia="宋体" w:cs="宋体"/>
                <w:szCs w:val="21"/>
              </w:rPr>
              <w:t>分，1</w:t>
            </w:r>
            <w:r>
              <w:rPr>
                <w:rFonts w:ascii="宋体" w:hAnsi="宋体" w:eastAsia="宋体" w:cs="宋体"/>
                <w:szCs w:val="21"/>
              </w:rPr>
              <w:t>0</w:t>
            </w:r>
            <w:r>
              <w:rPr>
                <w:rFonts w:hint="eastAsia" w:ascii="宋体" w:hAnsi="宋体" w:eastAsia="宋体" w:cs="宋体"/>
                <w:szCs w:val="21"/>
              </w:rPr>
              <w:t>（</w:t>
            </w:r>
            <w:r>
              <w:rPr>
                <w:rFonts w:hint="eastAsia" w:ascii="宋体" w:hAnsi="宋体" w:eastAsia="宋体" w:cs="宋体"/>
                <w:szCs w:val="21"/>
                <w:lang w:val="en-US" w:eastAsia="zh-CN"/>
              </w:rPr>
              <w:t>不</w:t>
            </w:r>
            <w:r>
              <w:rPr>
                <w:rFonts w:hint="eastAsia" w:ascii="宋体" w:hAnsi="宋体" w:eastAsia="宋体" w:cs="宋体"/>
                <w:szCs w:val="21"/>
              </w:rPr>
              <w:t>含）</w:t>
            </w:r>
            <w:r>
              <w:rPr>
                <w:rFonts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支（含）得</w:t>
            </w:r>
            <w:r>
              <w:rPr>
                <w:rFonts w:ascii="宋体" w:hAnsi="宋体" w:eastAsia="宋体" w:cs="宋体"/>
                <w:szCs w:val="21"/>
              </w:rPr>
              <w:t>3</w:t>
            </w:r>
            <w:r>
              <w:rPr>
                <w:rFonts w:hint="eastAsia" w:ascii="宋体" w:hAnsi="宋体" w:eastAsia="宋体" w:cs="宋体"/>
                <w:szCs w:val="21"/>
              </w:rPr>
              <w:t>分，</w:t>
            </w:r>
            <w:r>
              <w:rPr>
                <w:rFonts w:hint="eastAsia" w:ascii="宋体" w:hAnsi="宋体" w:eastAsia="宋体" w:cs="宋体"/>
                <w:szCs w:val="21"/>
                <w:lang w:val="en-US" w:eastAsia="zh-CN"/>
              </w:rPr>
              <w:t>5</w:t>
            </w:r>
            <w:r>
              <w:rPr>
                <w:rFonts w:hint="eastAsia" w:ascii="宋体" w:hAnsi="宋体" w:eastAsia="宋体" w:cs="宋体"/>
                <w:szCs w:val="21"/>
              </w:rPr>
              <w:t>支以下不得分。</w:t>
            </w:r>
          </w:p>
          <w:p w14:paraId="00EAF1CF">
            <w:pPr>
              <w:spacing w:line="360" w:lineRule="exac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管理私募股权基金规模：</w:t>
            </w:r>
          </w:p>
          <w:p w14:paraId="7FCBBA43">
            <w:pPr>
              <w:spacing w:line="360" w:lineRule="exact"/>
              <w:rPr>
                <w:rFonts w:ascii="宋体" w:hAnsi="宋体" w:eastAsia="宋体" w:cs="宋体"/>
                <w:szCs w:val="21"/>
              </w:rPr>
            </w:pPr>
            <w:r>
              <w:rPr>
                <w:rFonts w:hint="eastAsia" w:ascii="宋体" w:hAnsi="宋体" w:eastAsia="宋体" w:cs="宋体"/>
                <w:szCs w:val="21"/>
              </w:rPr>
              <w:t>（1）过往管理基金累计实缴规模</w:t>
            </w:r>
            <w:r>
              <w:rPr>
                <w:rFonts w:hint="eastAsia" w:ascii="宋体" w:hAnsi="宋体" w:eastAsia="宋体" w:cs="宋体"/>
                <w:szCs w:val="21"/>
                <w:lang w:val="en-US" w:eastAsia="zh-CN"/>
              </w:rPr>
              <w:t>1</w:t>
            </w:r>
            <w:r>
              <w:rPr>
                <w:rFonts w:hint="eastAsia" w:ascii="宋体" w:hAnsi="宋体" w:eastAsia="宋体" w:cs="宋体"/>
                <w:szCs w:val="21"/>
              </w:rPr>
              <w:t>0亿元（含）以上得</w:t>
            </w:r>
            <w:r>
              <w:rPr>
                <w:rFonts w:hint="eastAsia" w:ascii="宋体" w:hAnsi="宋体" w:eastAsia="宋体" w:cs="宋体"/>
                <w:szCs w:val="21"/>
                <w:lang w:val="en-US" w:eastAsia="zh-CN"/>
              </w:rPr>
              <w:t>5</w:t>
            </w:r>
            <w:r>
              <w:rPr>
                <w:rFonts w:hint="eastAsia" w:ascii="宋体" w:hAnsi="宋体" w:eastAsia="宋体" w:cs="宋体"/>
                <w:szCs w:val="21"/>
              </w:rPr>
              <w:t>分，</w:t>
            </w:r>
            <w:r>
              <w:rPr>
                <w:rFonts w:hint="eastAsia" w:ascii="宋体" w:hAnsi="宋体" w:eastAsia="宋体" w:cs="宋体"/>
                <w:szCs w:val="21"/>
                <w:lang w:val="en-US" w:eastAsia="zh-CN"/>
              </w:rPr>
              <w:t>1</w:t>
            </w:r>
            <w:r>
              <w:rPr>
                <w:rFonts w:hint="eastAsia" w:ascii="宋体" w:hAnsi="宋体" w:eastAsia="宋体" w:cs="宋体"/>
                <w:szCs w:val="21"/>
              </w:rPr>
              <w:t>0亿元（不含）-</w:t>
            </w:r>
            <w:r>
              <w:rPr>
                <w:rFonts w:hint="eastAsia" w:ascii="宋体" w:hAnsi="宋体" w:eastAsia="宋体" w:cs="宋体"/>
                <w:szCs w:val="21"/>
                <w:lang w:val="en-US" w:eastAsia="zh-CN"/>
              </w:rPr>
              <w:t>3</w:t>
            </w:r>
            <w:r>
              <w:rPr>
                <w:rFonts w:hint="eastAsia" w:ascii="宋体" w:hAnsi="宋体" w:eastAsia="宋体" w:cs="宋体"/>
                <w:szCs w:val="21"/>
              </w:rPr>
              <w:t>亿元（含）得</w:t>
            </w:r>
            <w:r>
              <w:rPr>
                <w:rFonts w:hint="eastAsia" w:ascii="宋体" w:hAnsi="宋体" w:eastAsia="宋体" w:cs="宋体"/>
                <w:szCs w:val="21"/>
                <w:lang w:val="en-US" w:eastAsia="zh-CN"/>
              </w:rPr>
              <w:t>3</w:t>
            </w:r>
            <w:r>
              <w:rPr>
                <w:rFonts w:hint="eastAsia" w:ascii="宋体" w:hAnsi="宋体" w:eastAsia="宋体" w:cs="宋体"/>
                <w:szCs w:val="21"/>
              </w:rPr>
              <w:t>分，</w:t>
            </w:r>
            <w:r>
              <w:rPr>
                <w:rFonts w:hint="eastAsia" w:ascii="宋体" w:hAnsi="宋体" w:eastAsia="宋体" w:cs="宋体"/>
                <w:szCs w:val="21"/>
                <w:lang w:val="en-US" w:eastAsia="zh-CN"/>
              </w:rPr>
              <w:t>3</w:t>
            </w:r>
            <w:r>
              <w:rPr>
                <w:rFonts w:hint="eastAsia" w:ascii="宋体" w:hAnsi="宋体" w:eastAsia="宋体" w:cs="宋体"/>
                <w:szCs w:val="21"/>
              </w:rPr>
              <w:t>亿元以下不得分。</w:t>
            </w:r>
          </w:p>
          <w:p w14:paraId="74E9BB6C">
            <w:pPr>
              <w:spacing w:line="360" w:lineRule="exact"/>
              <w:rPr>
                <w:rFonts w:ascii="宋体" w:hAnsi="宋体" w:eastAsia="宋体" w:cs="宋体"/>
                <w:szCs w:val="21"/>
              </w:rPr>
            </w:pPr>
          </w:p>
          <w:p w14:paraId="61D4E4EE">
            <w:pPr>
              <w:spacing w:line="360" w:lineRule="exact"/>
              <w:rPr>
                <w:rFonts w:ascii="宋体" w:hAnsi="宋体" w:eastAsia="宋体" w:cs="宋体"/>
                <w:szCs w:val="21"/>
              </w:rPr>
            </w:pPr>
          </w:p>
        </w:tc>
        <w:tc>
          <w:tcPr>
            <w:tcW w:w="4677" w:type="dxa"/>
            <w:vAlign w:val="center"/>
          </w:tcPr>
          <w:p w14:paraId="672CEB60">
            <w:pPr>
              <w:spacing w:line="360" w:lineRule="exact"/>
              <w:rPr>
                <w:rFonts w:ascii="宋体" w:hAnsi="宋体" w:eastAsia="宋体" w:cs="宋体"/>
                <w:szCs w:val="21"/>
                <w:highlight w:val="none"/>
              </w:rPr>
            </w:pPr>
            <w:r>
              <w:rPr>
                <w:rFonts w:hint="eastAsia" w:ascii="宋体" w:hAnsi="宋体" w:eastAsia="宋体" w:cs="宋体"/>
                <w:szCs w:val="21"/>
                <w:highlight w:val="none"/>
              </w:rPr>
              <w:t>1</w:t>
            </w:r>
            <w:r>
              <w:rPr>
                <w:rFonts w:ascii="宋体" w:hAnsi="宋体" w:eastAsia="宋体" w:cs="宋体"/>
                <w:szCs w:val="21"/>
                <w:highlight w:val="none"/>
              </w:rPr>
              <w:t>.</w:t>
            </w:r>
            <w:r>
              <w:rPr>
                <w:rFonts w:hint="eastAsia" w:ascii="宋体" w:hAnsi="宋体" w:eastAsia="宋体" w:cs="宋体"/>
                <w:szCs w:val="21"/>
                <w:highlight w:val="none"/>
              </w:rPr>
              <w:t>申报的管理团队填写过往业绩表并加盖公章（参照样表提供）；</w:t>
            </w:r>
          </w:p>
          <w:p w14:paraId="784362A6">
            <w:pPr>
              <w:spacing w:line="360" w:lineRule="exact"/>
              <w:rPr>
                <w:rFonts w:ascii="宋体" w:hAnsi="宋体" w:eastAsia="宋体" w:cs="宋体"/>
                <w:szCs w:val="21"/>
              </w:rPr>
            </w:pPr>
            <w:r>
              <w:rPr>
                <w:rFonts w:hint="eastAsia" w:ascii="宋体" w:hAnsi="宋体" w:eastAsia="宋体" w:cs="宋体"/>
                <w:szCs w:val="21"/>
                <w:highlight w:val="none"/>
              </w:rPr>
              <w:t>2</w:t>
            </w:r>
            <w:r>
              <w:rPr>
                <w:rFonts w:ascii="宋体" w:hAnsi="宋体" w:eastAsia="宋体" w:cs="宋体"/>
                <w:szCs w:val="21"/>
                <w:highlight w:val="none"/>
              </w:rPr>
              <w:t>.</w:t>
            </w:r>
            <w:r>
              <w:rPr>
                <w:rFonts w:hint="eastAsia" w:ascii="宋体" w:hAnsi="宋体" w:eastAsia="宋体" w:cs="宋体"/>
                <w:szCs w:val="21"/>
                <w:highlight w:val="none"/>
              </w:rPr>
              <w:t>申报的管理团队过往业绩证</w:t>
            </w:r>
            <w:r>
              <w:rPr>
                <w:rFonts w:hint="eastAsia" w:ascii="宋体" w:hAnsi="宋体" w:eastAsia="宋体" w:cs="宋体"/>
                <w:szCs w:val="21"/>
              </w:rPr>
              <w:t>明文件：投资协议、投决会材料、投资机构盖章说明等。</w:t>
            </w:r>
          </w:p>
        </w:tc>
      </w:tr>
      <w:tr w14:paraId="7E99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4" w:hRule="atLeast"/>
        </w:trPr>
        <w:tc>
          <w:tcPr>
            <w:tcW w:w="650" w:type="dxa"/>
            <w:vAlign w:val="center"/>
          </w:tcPr>
          <w:p w14:paraId="63733D5F">
            <w:pPr>
              <w:spacing w:line="360" w:lineRule="exact"/>
              <w:jc w:val="center"/>
              <w:rPr>
                <w:rFonts w:ascii="宋体" w:hAnsi="宋体" w:eastAsia="宋体" w:cs="宋体"/>
                <w:szCs w:val="21"/>
              </w:rPr>
            </w:pPr>
            <w:r>
              <w:rPr>
                <w:rFonts w:hint="eastAsia" w:ascii="宋体" w:hAnsi="宋体" w:eastAsia="宋体" w:cs="宋体"/>
                <w:szCs w:val="21"/>
              </w:rPr>
              <w:t>2</w:t>
            </w:r>
          </w:p>
        </w:tc>
        <w:tc>
          <w:tcPr>
            <w:tcW w:w="3841" w:type="dxa"/>
            <w:shd w:val="clear" w:color="auto" w:fill="auto"/>
            <w:vAlign w:val="center"/>
          </w:tcPr>
          <w:p w14:paraId="7C24F880">
            <w:pPr>
              <w:spacing w:line="360" w:lineRule="exact"/>
              <w:rPr>
                <w:rFonts w:ascii="宋体" w:hAnsi="宋体" w:eastAsia="宋体" w:cs="宋体"/>
                <w:szCs w:val="21"/>
              </w:rPr>
            </w:pPr>
            <w:r>
              <w:rPr>
                <w:rFonts w:hint="eastAsia" w:ascii="宋体" w:hAnsi="宋体" w:eastAsia="宋体" w:cs="宋体"/>
                <w:szCs w:val="21"/>
              </w:rPr>
              <w:t>关键人士过往业绩。</w:t>
            </w:r>
          </w:p>
          <w:p w14:paraId="1B96B2BC">
            <w:pPr>
              <w:spacing w:line="360" w:lineRule="exact"/>
              <w:rPr>
                <w:rFonts w:ascii="宋体" w:hAnsi="宋体" w:eastAsia="宋体" w:cs="宋体"/>
                <w:szCs w:val="21"/>
              </w:rPr>
            </w:pPr>
            <w:r>
              <w:rPr>
                <w:rFonts w:hint="eastAsia" w:ascii="宋体" w:hAnsi="宋体" w:eastAsia="宋体" w:cs="宋体"/>
                <w:sz w:val="18"/>
                <w:szCs w:val="18"/>
                <w:u w:val="single"/>
              </w:rPr>
              <w:t>注释：为拟绑定人员过往业绩总和。</w:t>
            </w:r>
          </w:p>
        </w:tc>
        <w:tc>
          <w:tcPr>
            <w:tcW w:w="709" w:type="dxa"/>
            <w:shd w:val="clear" w:color="auto" w:fill="auto"/>
            <w:vAlign w:val="center"/>
          </w:tcPr>
          <w:p w14:paraId="19B9E46F">
            <w:pPr>
              <w:spacing w:line="360" w:lineRule="exact"/>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0</w:t>
            </w:r>
          </w:p>
        </w:tc>
        <w:tc>
          <w:tcPr>
            <w:tcW w:w="4536" w:type="dxa"/>
            <w:shd w:val="clear" w:color="auto" w:fill="auto"/>
            <w:vAlign w:val="center"/>
          </w:tcPr>
          <w:p w14:paraId="055B114F">
            <w:pPr>
              <w:spacing w:line="360" w:lineRule="exac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管理经验：具有</w:t>
            </w:r>
            <w:r>
              <w:rPr>
                <w:rFonts w:hint="eastAsia" w:ascii="宋体" w:hAnsi="宋体" w:eastAsia="宋体" w:cs="宋体"/>
                <w:szCs w:val="21"/>
                <w:lang w:val="en-US" w:eastAsia="zh-CN"/>
              </w:rPr>
              <w:t>5</w:t>
            </w:r>
            <w:r>
              <w:rPr>
                <w:rFonts w:hint="eastAsia" w:ascii="宋体" w:hAnsi="宋体" w:eastAsia="宋体" w:cs="宋体"/>
                <w:szCs w:val="21"/>
              </w:rPr>
              <w:t>年（含）以上股权投资管理经验得</w:t>
            </w:r>
            <w:r>
              <w:rPr>
                <w:rFonts w:ascii="宋体" w:hAnsi="宋体" w:eastAsia="宋体" w:cs="宋体"/>
                <w:szCs w:val="21"/>
              </w:rPr>
              <w:t>2</w:t>
            </w:r>
            <w:r>
              <w:rPr>
                <w:rFonts w:hint="eastAsia" w:ascii="宋体" w:hAnsi="宋体" w:eastAsia="宋体" w:cs="宋体"/>
                <w:szCs w:val="21"/>
              </w:rPr>
              <w:t>分，</w:t>
            </w:r>
            <w:r>
              <w:rPr>
                <w:rFonts w:hint="eastAsia" w:ascii="宋体" w:hAnsi="宋体" w:eastAsia="宋体" w:cs="宋体"/>
                <w:szCs w:val="21"/>
                <w:lang w:val="en-US" w:eastAsia="zh-CN"/>
              </w:rPr>
              <w:t>5</w:t>
            </w:r>
            <w:r>
              <w:rPr>
                <w:rFonts w:hint="eastAsia" w:ascii="宋体" w:hAnsi="宋体" w:eastAsia="宋体" w:cs="宋体"/>
                <w:szCs w:val="21"/>
              </w:rPr>
              <w:t>年以下不得分。</w:t>
            </w:r>
          </w:p>
          <w:p w14:paraId="3B6D4996">
            <w:pPr>
              <w:spacing w:line="360" w:lineRule="exac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管理私募股权基金数量：</w:t>
            </w:r>
          </w:p>
          <w:p w14:paraId="2BD223B1">
            <w:pPr>
              <w:spacing w:line="360" w:lineRule="exact"/>
              <w:rPr>
                <w:rFonts w:ascii="宋体" w:hAnsi="宋体" w:eastAsia="宋体" w:cs="宋体"/>
                <w:szCs w:val="21"/>
              </w:rPr>
            </w:pPr>
            <w:r>
              <w:rPr>
                <w:rFonts w:hint="eastAsia" w:ascii="宋体" w:hAnsi="宋体" w:eastAsia="宋体" w:cs="宋体"/>
                <w:szCs w:val="21"/>
              </w:rPr>
              <w:t>过往管理基金5支（含）以上得</w:t>
            </w:r>
            <w:r>
              <w:rPr>
                <w:rFonts w:ascii="宋体" w:hAnsi="宋体" w:eastAsia="宋体" w:cs="宋体"/>
                <w:szCs w:val="21"/>
              </w:rPr>
              <w:t>3</w:t>
            </w:r>
            <w:r>
              <w:rPr>
                <w:rFonts w:hint="eastAsia" w:ascii="宋体" w:hAnsi="宋体" w:eastAsia="宋体" w:cs="宋体"/>
                <w:szCs w:val="21"/>
              </w:rPr>
              <w:t>分，</w:t>
            </w:r>
            <w:r>
              <w:rPr>
                <w:rFonts w:ascii="宋体" w:hAnsi="宋体" w:eastAsia="宋体" w:cs="宋体"/>
                <w:szCs w:val="21"/>
              </w:rPr>
              <w:t>3</w:t>
            </w:r>
            <w:r>
              <w:rPr>
                <w:rFonts w:hint="eastAsia" w:ascii="宋体" w:hAnsi="宋体" w:eastAsia="宋体" w:cs="宋体"/>
                <w:szCs w:val="21"/>
              </w:rPr>
              <w:t>（含）-</w:t>
            </w:r>
            <w:r>
              <w:rPr>
                <w:rFonts w:ascii="宋体" w:hAnsi="宋体" w:eastAsia="宋体" w:cs="宋体"/>
                <w:szCs w:val="21"/>
              </w:rPr>
              <w:t>5</w:t>
            </w:r>
            <w:r>
              <w:rPr>
                <w:rFonts w:hint="eastAsia" w:ascii="宋体" w:hAnsi="宋体" w:eastAsia="宋体" w:cs="宋体"/>
                <w:szCs w:val="21"/>
              </w:rPr>
              <w:t>支（不含）得1分，</w:t>
            </w:r>
            <w:r>
              <w:rPr>
                <w:rFonts w:ascii="宋体" w:hAnsi="宋体" w:eastAsia="宋体" w:cs="宋体"/>
                <w:szCs w:val="21"/>
              </w:rPr>
              <w:t>3</w:t>
            </w:r>
            <w:r>
              <w:rPr>
                <w:rFonts w:hint="eastAsia" w:ascii="宋体" w:hAnsi="宋体" w:eastAsia="宋体" w:cs="宋体"/>
                <w:szCs w:val="21"/>
              </w:rPr>
              <w:t>支以下不得分。</w:t>
            </w:r>
          </w:p>
          <w:p w14:paraId="5B139197">
            <w:pPr>
              <w:spacing w:line="360" w:lineRule="exac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管理私募股权基金规模：</w:t>
            </w:r>
          </w:p>
          <w:p w14:paraId="32EAAF16">
            <w:pPr>
              <w:spacing w:line="360" w:lineRule="exact"/>
              <w:rPr>
                <w:rFonts w:ascii="宋体" w:hAnsi="宋体" w:eastAsia="宋体" w:cs="宋体"/>
                <w:szCs w:val="21"/>
              </w:rPr>
            </w:pPr>
            <w:r>
              <w:rPr>
                <w:rFonts w:hint="eastAsia" w:ascii="宋体" w:hAnsi="宋体" w:eastAsia="宋体" w:cs="宋体"/>
                <w:szCs w:val="21"/>
              </w:rPr>
              <w:t>（1）过往管理基金累计实缴规模1</w:t>
            </w:r>
            <w:r>
              <w:rPr>
                <w:rFonts w:ascii="宋体" w:hAnsi="宋体" w:eastAsia="宋体" w:cs="宋体"/>
                <w:szCs w:val="21"/>
              </w:rPr>
              <w:t>0</w:t>
            </w:r>
            <w:r>
              <w:rPr>
                <w:rFonts w:hint="eastAsia" w:ascii="宋体" w:hAnsi="宋体" w:eastAsia="宋体" w:cs="宋体"/>
                <w:szCs w:val="21"/>
              </w:rPr>
              <w:t>亿元（含）以上得</w:t>
            </w:r>
            <w:r>
              <w:rPr>
                <w:rFonts w:hint="eastAsia" w:ascii="宋体" w:hAnsi="宋体" w:eastAsia="宋体" w:cs="宋体"/>
                <w:szCs w:val="21"/>
                <w:lang w:val="en-US" w:eastAsia="zh-CN"/>
              </w:rPr>
              <w:t>8</w:t>
            </w:r>
            <w:r>
              <w:rPr>
                <w:rFonts w:hint="eastAsia" w:ascii="宋体" w:hAnsi="宋体" w:eastAsia="宋体" w:cs="宋体"/>
                <w:szCs w:val="21"/>
              </w:rPr>
              <w:t>分，1</w:t>
            </w:r>
            <w:r>
              <w:rPr>
                <w:rFonts w:ascii="宋体" w:hAnsi="宋体" w:eastAsia="宋体" w:cs="宋体"/>
                <w:szCs w:val="21"/>
              </w:rPr>
              <w:t>0</w:t>
            </w:r>
            <w:r>
              <w:rPr>
                <w:rFonts w:hint="eastAsia" w:ascii="宋体" w:hAnsi="宋体" w:eastAsia="宋体" w:cs="宋体"/>
                <w:szCs w:val="21"/>
              </w:rPr>
              <w:t>亿元（不含）</w:t>
            </w:r>
            <w:r>
              <w:rPr>
                <w:rFonts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亿元（含）得</w:t>
            </w:r>
            <w:r>
              <w:rPr>
                <w:rFonts w:hint="eastAsia" w:ascii="宋体" w:hAnsi="宋体" w:eastAsia="宋体" w:cs="宋体"/>
                <w:szCs w:val="21"/>
                <w:lang w:val="en-US" w:eastAsia="zh-CN"/>
              </w:rPr>
              <w:t>5</w:t>
            </w:r>
            <w:r>
              <w:rPr>
                <w:rFonts w:hint="eastAsia" w:ascii="宋体" w:hAnsi="宋体" w:eastAsia="宋体" w:cs="宋体"/>
                <w:szCs w:val="21"/>
              </w:rPr>
              <w:t>分，</w:t>
            </w:r>
            <w:r>
              <w:rPr>
                <w:rFonts w:hint="eastAsia" w:ascii="宋体" w:hAnsi="宋体" w:eastAsia="宋体" w:cs="宋体"/>
                <w:szCs w:val="21"/>
                <w:lang w:val="en-US" w:eastAsia="zh-CN"/>
              </w:rPr>
              <w:t>3</w:t>
            </w:r>
            <w:r>
              <w:rPr>
                <w:rFonts w:hint="eastAsia" w:ascii="宋体" w:hAnsi="宋体" w:eastAsia="宋体" w:cs="宋体"/>
                <w:szCs w:val="21"/>
              </w:rPr>
              <w:t>亿元以下不得分；</w:t>
            </w:r>
          </w:p>
          <w:p w14:paraId="17E133B4">
            <w:pPr>
              <w:spacing w:line="360" w:lineRule="exac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投资收益</w:t>
            </w:r>
          </w:p>
          <w:p w14:paraId="18C6E447">
            <w:pPr>
              <w:spacing w:line="360" w:lineRule="exact"/>
              <w:rPr>
                <w:rFonts w:ascii="宋体" w:hAnsi="宋体" w:eastAsia="宋体" w:cs="宋体"/>
                <w:szCs w:val="21"/>
              </w:rPr>
            </w:pPr>
            <w:r>
              <w:rPr>
                <w:rFonts w:hint="eastAsia" w:ascii="宋体" w:hAnsi="宋体" w:eastAsia="宋体" w:cs="宋体"/>
                <w:szCs w:val="21"/>
              </w:rPr>
              <w:t>过往管理私募股权基金平均IRR为</w:t>
            </w:r>
            <w:r>
              <w:rPr>
                <w:rFonts w:hint="eastAsia" w:ascii="宋体" w:hAnsi="宋体" w:eastAsia="宋体" w:cs="宋体"/>
                <w:szCs w:val="21"/>
                <w:lang w:val="en-US" w:eastAsia="zh-CN"/>
              </w:rPr>
              <w:t>10</w:t>
            </w:r>
            <w:r>
              <w:rPr>
                <w:rFonts w:hint="eastAsia" w:ascii="宋体" w:hAnsi="宋体" w:eastAsia="宋体" w:cs="宋体"/>
                <w:szCs w:val="21"/>
              </w:rPr>
              <w:t>%（含）以上的得</w:t>
            </w:r>
            <w:r>
              <w:rPr>
                <w:rFonts w:ascii="宋体" w:hAnsi="宋体" w:eastAsia="宋体" w:cs="宋体"/>
                <w:szCs w:val="21"/>
              </w:rPr>
              <w:t>3</w:t>
            </w:r>
            <w:r>
              <w:rPr>
                <w:rFonts w:hint="eastAsia" w:ascii="宋体" w:hAnsi="宋体" w:eastAsia="宋体" w:cs="宋体"/>
                <w:szCs w:val="21"/>
              </w:rPr>
              <w:t>分；</w:t>
            </w:r>
            <w:r>
              <w:rPr>
                <w:rFonts w:hint="eastAsia" w:ascii="宋体" w:hAnsi="宋体" w:eastAsia="宋体" w:cs="宋体"/>
                <w:szCs w:val="21"/>
                <w:lang w:val="en-US" w:eastAsia="zh-CN"/>
              </w:rPr>
              <w:t>1</w:t>
            </w:r>
            <w:r>
              <w:rPr>
                <w:rFonts w:ascii="宋体" w:hAnsi="宋体" w:eastAsia="宋体" w:cs="宋体"/>
                <w:szCs w:val="21"/>
              </w:rPr>
              <w:t>0%</w:t>
            </w:r>
            <w:r>
              <w:rPr>
                <w:rFonts w:hint="eastAsia" w:ascii="宋体" w:hAnsi="宋体" w:eastAsia="宋体" w:cs="宋体"/>
                <w:szCs w:val="21"/>
              </w:rPr>
              <w:t>以下，每减少1</w:t>
            </w:r>
            <w:r>
              <w:rPr>
                <w:rFonts w:ascii="宋体" w:hAnsi="宋体" w:eastAsia="宋体" w:cs="宋体"/>
                <w:szCs w:val="21"/>
              </w:rPr>
              <w:t>%</w:t>
            </w:r>
            <w:r>
              <w:rPr>
                <w:rFonts w:hint="eastAsia" w:ascii="宋体" w:hAnsi="宋体" w:eastAsia="宋体" w:cs="宋体"/>
                <w:szCs w:val="21"/>
              </w:rPr>
              <w:t>减0</w:t>
            </w:r>
            <w:r>
              <w:rPr>
                <w:rFonts w:ascii="宋体" w:hAnsi="宋体" w:eastAsia="宋体" w:cs="宋体"/>
                <w:szCs w:val="21"/>
              </w:rPr>
              <w:t>.2</w:t>
            </w:r>
            <w:r>
              <w:rPr>
                <w:rFonts w:hint="eastAsia" w:ascii="宋体" w:hAnsi="宋体" w:eastAsia="宋体" w:cs="宋体"/>
                <w:szCs w:val="21"/>
              </w:rPr>
              <w:t>分；IRR低于</w:t>
            </w:r>
            <w:r>
              <w:rPr>
                <w:rFonts w:hint="eastAsia" w:ascii="宋体" w:hAnsi="宋体" w:eastAsia="宋体" w:cs="宋体"/>
                <w:szCs w:val="21"/>
                <w:lang w:val="en-US" w:eastAsia="zh-CN"/>
              </w:rPr>
              <w:t>5</w:t>
            </w:r>
            <w:r>
              <w:rPr>
                <w:rFonts w:hint="eastAsia" w:ascii="宋体" w:hAnsi="宋体" w:eastAsia="宋体" w:cs="宋体"/>
                <w:szCs w:val="21"/>
              </w:rPr>
              <w:t>%（不含）不得分。</w:t>
            </w:r>
          </w:p>
          <w:p w14:paraId="2F9D0EB8">
            <w:pPr>
              <w:spacing w:line="360" w:lineRule="exact"/>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成功退出案例数量：</w:t>
            </w:r>
          </w:p>
          <w:p w14:paraId="2991F6D6">
            <w:pPr>
              <w:spacing w:line="360" w:lineRule="exact"/>
              <w:rPr>
                <w:rFonts w:ascii="宋体" w:hAnsi="宋体" w:eastAsia="宋体" w:cs="宋体"/>
                <w:szCs w:val="21"/>
              </w:rPr>
            </w:pPr>
            <w:r>
              <w:rPr>
                <w:rFonts w:hint="eastAsia" w:ascii="宋体" w:hAnsi="宋体" w:eastAsia="宋体" w:cs="宋体"/>
                <w:szCs w:val="21"/>
              </w:rPr>
              <w:t>投资项目成功IPO数量</w:t>
            </w:r>
            <w:r>
              <w:rPr>
                <w:rFonts w:hint="eastAsia" w:ascii="宋体" w:hAnsi="宋体" w:eastAsia="宋体" w:cs="宋体"/>
                <w:szCs w:val="21"/>
                <w:lang w:val="en-US" w:eastAsia="zh-CN"/>
              </w:rPr>
              <w:t>3</w:t>
            </w:r>
            <w:r>
              <w:rPr>
                <w:rFonts w:hint="eastAsia" w:ascii="宋体" w:hAnsi="宋体" w:eastAsia="宋体" w:cs="宋体"/>
                <w:szCs w:val="21"/>
              </w:rPr>
              <w:t>个（含）以上得4分，</w:t>
            </w:r>
            <w:r>
              <w:rPr>
                <w:rFonts w:hint="eastAsia" w:ascii="宋体" w:hAnsi="宋体" w:eastAsia="宋体" w:cs="宋体"/>
                <w:szCs w:val="21"/>
                <w:lang w:val="en-US" w:eastAsia="zh-CN"/>
              </w:rPr>
              <w:t>3</w:t>
            </w:r>
            <w:r>
              <w:rPr>
                <w:rFonts w:hint="eastAsia" w:ascii="宋体" w:hAnsi="宋体" w:eastAsia="宋体" w:cs="宋体"/>
                <w:szCs w:val="21"/>
              </w:rPr>
              <w:t>个（不含）</w:t>
            </w:r>
            <w:r>
              <w:rPr>
                <w:rFonts w:ascii="宋体" w:hAnsi="宋体" w:eastAsia="宋体" w:cs="宋体"/>
                <w:szCs w:val="21"/>
              </w:rPr>
              <w:t>-1</w:t>
            </w:r>
            <w:r>
              <w:rPr>
                <w:rFonts w:hint="eastAsia" w:ascii="宋体" w:hAnsi="宋体" w:eastAsia="宋体" w:cs="宋体"/>
                <w:szCs w:val="21"/>
              </w:rPr>
              <w:t>个（含）得2分，</w:t>
            </w:r>
            <w:r>
              <w:rPr>
                <w:rFonts w:hint="eastAsia" w:ascii="宋体" w:hAnsi="宋体" w:eastAsia="宋体" w:cs="宋体"/>
                <w:szCs w:val="21"/>
                <w:lang w:val="en-US" w:eastAsia="zh-CN"/>
              </w:rPr>
              <w:t>没有</w:t>
            </w:r>
            <w:r>
              <w:rPr>
                <w:rFonts w:hint="eastAsia" w:ascii="宋体" w:hAnsi="宋体" w:eastAsia="宋体" w:cs="宋体"/>
                <w:szCs w:val="21"/>
              </w:rPr>
              <w:t>不得分。</w:t>
            </w:r>
          </w:p>
        </w:tc>
        <w:tc>
          <w:tcPr>
            <w:tcW w:w="4677" w:type="dxa"/>
            <w:vAlign w:val="center"/>
          </w:tcPr>
          <w:p w14:paraId="4719C6F3">
            <w:pPr>
              <w:spacing w:line="360" w:lineRule="exac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填写关键人士过往业绩表并由个人签署确认（参照样表提供）；</w:t>
            </w:r>
          </w:p>
          <w:p w14:paraId="3EA92565">
            <w:pPr>
              <w:spacing w:line="360" w:lineRule="exac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关键人士过往业绩证明文件：投资协议、投决会材料、投资机构盖章说明等。（如管理团队业绩证明材料中已包含的不用重复提供）；</w:t>
            </w:r>
          </w:p>
          <w:p w14:paraId="2C470461">
            <w:pPr>
              <w:spacing w:line="360" w:lineRule="exact"/>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投资收益证明文件：每支基金最近年度经第三方审计的财务报告、估值报告、托管报告或其他形式证明文件；</w:t>
            </w:r>
          </w:p>
          <w:p w14:paraId="123364E1">
            <w:pPr>
              <w:spacing w:line="360" w:lineRule="exac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投资项目成功IPO数量证明文件：项目投资决策文件、招股说明书或其他形式证明文件。</w:t>
            </w:r>
          </w:p>
        </w:tc>
      </w:tr>
      <w:tr w14:paraId="2700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14413" w:type="dxa"/>
            <w:gridSpan w:val="5"/>
            <w:shd w:val="clear" w:color="auto" w:fill="auto"/>
            <w:vAlign w:val="center"/>
          </w:tcPr>
          <w:p w14:paraId="50F07D11">
            <w:pPr>
              <w:spacing w:line="360" w:lineRule="exact"/>
              <w:rPr>
                <w:rFonts w:ascii="宋体" w:hAnsi="宋体" w:eastAsia="宋体" w:cs="宋体"/>
                <w:b/>
                <w:bCs/>
                <w:szCs w:val="21"/>
              </w:rPr>
            </w:pPr>
            <w:r>
              <w:rPr>
                <w:rFonts w:hint="eastAsia" w:ascii="宋体" w:hAnsi="宋体" w:eastAsia="宋体" w:cs="宋体"/>
                <w:b/>
                <w:bCs/>
                <w:szCs w:val="21"/>
              </w:rPr>
              <w:t>二、出资能力（2</w:t>
            </w:r>
            <w:r>
              <w:rPr>
                <w:rFonts w:ascii="宋体" w:hAnsi="宋体" w:eastAsia="宋体" w:cs="宋体"/>
                <w:b/>
                <w:bCs/>
                <w:szCs w:val="21"/>
              </w:rPr>
              <w:t>0</w:t>
            </w:r>
            <w:r>
              <w:rPr>
                <w:rFonts w:hint="eastAsia" w:ascii="宋体" w:hAnsi="宋体" w:eastAsia="宋体" w:cs="宋体"/>
                <w:b/>
                <w:bCs/>
                <w:szCs w:val="21"/>
              </w:rPr>
              <w:t>分）</w:t>
            </w:r>
          </w:p>
        </w:tc>
      </w:tr>
      <w:tr w14:paraId="5998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650" w:type="dxa"/>
            <w:vAlign w:val="center"/>
          </w:tcPr>
          <w:p w14:paraId="13D34793">
            <w:pPr>
              <w:spacing w:line="360" w:lineRule="exact"/>
              <w:jc w:val="center"/>
              <w:rPr>
                <w:rFonts w:ascii="宋体" w:hAnsi="宋体" w:eastAsia="宋体" w:cs="宋体"/>
                <w:szCs w:val="21"/>
              </w:rPr>
            </w:pPr>
            <w:r>
              <w:rPr>
                <w:rFonts w:hint="eastAsia" w:ascii="宋体" w:hAnsi="宋体" w:eastAsia="宋体" w:cs="宋体"/>
                <w:szCs w:val="21"/>
              </w:rPr>
              <w:t>3</w:t>
            </w:r>
          </w:p>
        </w:tc>
        <w:tc>
          <w:tcPr>
            <w:tcW w:w="3841" w:type="dxa"/>
            <w:shd w:val="clear" w:color="auto" w:fill="auto"/>
            <w:vAlign w:val="center"/>
          </w:tcPr>
          <w:p w14:paraId="11EC6EB8">
            <w:pPr>
              <w:spacing w:line="360" w:lineRule="exact"/>
              <w:rPr>
                <w:rFonts w:ascii="宋体" w:hAnsi="宋体" w:eastAsia="宋体" w:cs="宋体"/>
                <w:szCs w:val="21"/>
              </w:rPr>
            </w:pPr>
            <w:r>
              <w:rPr>
                <w:rFonts w:hint="eastAsia" w:ascii="宋体" w:hAnsi="宋体" w:eastAsia="宋体" w:cs="宋体"/>
                <w:szCs w:val="21"/>
              </w:rPr>
              <w:t>管理机构及其</w:t>
            </w:r>
            <w:r>
              <w:rPr>
                <w:rFonts w:hint="eastAsia" w:ascii="宋体" w:hAnsi="宋体" w:eastAsia="宋体" w:cs="宋体"/>
                <w:szCs w:val="21"/>
                <w:lang w:val="en-US" w:eastAsia="zh-CN"/>
              </w:rPr>
              <w:t>推荐LP</w:t>
            </w:r>
            <w:r>
              <w:rPr>
                <w:rFonts w:hint="eastAsia" w:ascii="宋体" w:hAnsi="宋体" w:eastAsia="宋体" w:cs="宋体"/>
                <w:szCs w:val="21"/>
              </w:rPr>
              <w:t>出资比例不低于总规模的</w:t>
            </w:r>
            <w:r>
              <w:rPr>
                <w:rFonts w:hint="eastAsia" w:ascii="宋体" w:hAnsi="宋体" w:eastAsia="宋体" w:cs="宋体"/>
                <w:szCs w:val="21"/>
                <w:lang w:val="en-US" w:eastAsia="zh-CN"/>
              </w:rPr>
              <w:t>1</w:t>
            </w:r>
            <w:r>
              <w:rPr>
                <w:rFonts w:hint="eastAsia" w:ascii="宋体" w:hAnsi="宋体" w:eastAsia="宋体" w:cs="宋体"/>
                <w:szCs w:val="21"/>
              </w:rPr>
              <w:t>0%。</w:t>
            </w:r>
          </w:p>
        </w:tc>
        <w:tc>
          <w:tcPr>
            <w:tcW w:w="709" w:type="dxa"/>
            <w:shd w:val="clear" w:color="auto" w:fill="auto"/>
            <w:vAlign w:val="center"/>
          </w:tcPr>
          <w:p w14:paraId="12F27AF9">
            <w:pPr>
              <w:spacing w:line="360" w:lineRule="exact"/>
              <w:jc w:val="center"/>
              <w:rPr>
                <w:rFonts w:ascii="宋体" w:hAnsi="宋体" w:eastAsia="宋体" w:cs="宋体"/>
                <w:szCs w:val="21"/>
              </w:rPr>
            </w:pPr>
            <w:r>
              <w:rPr>
                <w:rFonts w:hint="eastAsia" w:ascii="宋体" w:hAnsi="宋体" w:eastAsia="宋体" w:cs="宋体"/>
                <w:szCs w:val="21"/>
              </w:rPr>
              <w:t>20</w:t>
            </w:r>
          </w:p>
        </w:tc>
        <w:tc>
          <w:tcPr>
            <w:tcW w:w="4536" w:type="dxa"/>
            <w:shd w:val="clear" w:color="auto" w:fill="auto"/>
            <w:vAlign w:val="center"/>
          </w:tcPr>
          <w:p w14:paraId="4AF41586">
            <w:pPr>
              <w:spacing w:line="360" w:lineRule="exact"/>
              <w:rPr>
                <w:rFonts w:ascii="宋体" w:hAnsi="宋体" w:eastAsia="宋体" w:cs="宋体"/>
                <w:szCs w:val="21"/>
              </w:rPr>
            </w:pPr>
            <w:r>
              <w:rPr>
                <w:rFonts w:hint="eastAsia" w:ascii="宋体" w:hAnsi="宋体" w:eastAsia="宋体" w:cs="宋体"/>
                <w:szCs w:val="21"/>
              </w:rPr>
              <w:t>管理机构及其</w:t>
            </w:r>
            <w:r>
              <w:rPr>
                <w:rFonts w:hint="eastAsia" w:ascii="宋体" w:hAnsi="宋体" w:eastAsia="宋体" w:cs="宋体"/>
                <w:szCs w:val="21"/>
                <w:lang w:val="en-US" w:eastAsia="zh-CN"/>
              </w:rPr>
              <w:t>推荐LP</w:t>
            </w:r>
            <w:r>
              <w:rPr>
                <w:rFonts w:hint="eastAsia" w:ascii="宋体" w:hAnsi="宋体" w:eastAsia="宋体" w:cs="宋体"/>
                <w:szCs w:val="21"/>
              </w:rPr>
              <w:t>在基金中出资比例低于基金总规模10%（含）不得分；1</w:t>
            </w:r>
            <w:r>
              <w:rPr>
                <w:rFonts w:ascii="宋体" w:hAnsi="宋体" w:eastAsia="宋体" w:cs="宋体"/>
                <w:szCs w:val="21"/>
              </w:rPr>
              <w:t>0%</w:t>
            </w:r>
            <w:r>
              <w:rPr>
                <w:rFonts w:hint="eastAsia" w:ascii="宋体" w:hAnsi="宋体" w:eastAsia="宋体" w:cs="宋体"/>
                <w:szCs w:val="21"/>
              </w:rPr>
              <w:t>以上，每增加1%加1分；本项</w:t>
            </w:r>
            <w:r>
              <w:rPr>
                <w:rFonts w:ascii="宋体" w:hAnsi="宋体" w:eastAsia="宋体" w:cs="宋体"/>
                <w:szCs w:val="21"/>
              </w:rPr>
              <w:t>20</w:t>
            </w:r>
            <w:r>
              <w:rPr>
                <w:rFonts w:hint="eastAsia" w:ascii="宋体" w:hAnsi="宋体" w:eastAsia="宋体" w:cs="宋体"/>
                <w:szCs w:val="21"/>
              </w:rPr>
              <w:t>分封顶。</w:t>
            </w:r>
          </w:p>
        </w:tc>
        <w:tc>
          <w:tcPr>
            <w:tcW w:w="4677" w:type="dxa"/>
            <w:vAlign w:val="center"/>
          </w:tcPr>
          <w:p w14:paraId="4D210BA7">
            <w:pPr>
              <w:spacing w:line="360" w:lineRule="exact"/>
              <w:rPr>
                <w:rFonts w:ascii="宋体" w:hAnsi="宋体" w:eastAsia="宋体" w:cs="宋体"/>
                <w:szCs w:val="21"/>
              </w:rPr>
            </w:pPr>
            <w:r>
              <w:rPr>
                <w:rFonts w:hint="eastAsia" w:ascii="宋体" w:hAnsi="宋体" w:eastAsia="宋体" w:cs="宋体"/>
                <w:szCs w:val="21"/>
                <w:lang w:val="en-US" w:eastAsia="zh-CN"/>
              </w:rPr>
              <w:t>基金合作方案</w:t>
            </w:r>
            <w:r>
              <w:rPr>
                <w:rFonts w:hint="eastAsia" w:ascii="宋体" w:hAnsi="宋体" w:eastAsia="宋体" w:cs="宋体"/>
                <w:szCs w:val="21"/>
              </w:rPr>
              <w:t>。</w:t>
            </w:r>
          </w:p>
        </w:tc>
      </w:tr>
      <w:tr w14:paraId="0BCC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13" w:type="dxa"/>
            <w:gridSpan w:val="5"/>
            <w:shd w:val="clear" w:color="auto" w:fill="auto"/>
            <w:vAlign w:val="center"/>
          </w:tcPr>
          <w:p w14:paraId="6D10A05E">
            <w:pPr>
              <w:spacing w:line="360" w:lineRule="exact"/>
              <w:rPr>
                <w:rFonts w:ascii="宋体" w:hAnsi="宋体" w:eastAsia="宋体" w:cs="宋体"/>
                <w:b/>
                <w:bCs/>
                <w:szCs w:val="21"/>
              </w:rPr>
            </w:pPr>
            <w:r>
              <w:rPr>
                <w:rFonts w:hint="eastAsia" w:ascii="宋体" w:hAnsi="宋体" w:eastAsia="宋体" w:cs="宋体"/>
                <w:b/>
                <w:bCs/>
                <w:szCs w:val="21"/>
              </w:rPr>
              <w:t>三、产业整合能力（3</w:t>
            </w:r>
            <w:r>
              <w:rPr>
                <w:rFonts w:ascii="宋体" w:hAnsi="宋体" w:eastAsia="宋体" w:cs="宋体"/>
                <w:b/>
                <w:bCs/>
                <w:szCs w:val="21"/>
              </w:rPr>
              <w:t>5</w:t>
            </w:r>
            <w:r>
              <w:rPr>
                <w:rFonts w:hint="eastAsia" w:ascii="宋体" w:hAnsi="宋体" w:eastAsia="宋体" w:cs="宋体"/>
                <w:b/>
                <w:bCs/>
                <w:szCs w:val="21"/>
              </w:rPr>
              <w:t>分）</w:t>
            </w:r>
          </w:p>
        </w:tc>
      </w:tr>
      <w:tr w14:paraId="3B32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4" w:hRule="atLeast"/>
        </w:trPr>
        <w:tc>
          <w:tcPr>
            <w:tcW w:w="650" w:type="dxa"/>
            <w:vAlign w:val="center"/>
          </w:tcPr>
          <w:p w14:paraId="3BD0854B">
            <w:pPr>
              <w:spacing w:line="360" w:lineRule="exact"/>
              <w:jc w:val="center"/>
              <w:rPr>
                <w:rFonts w:ascii="宋体" w:hAnsi="宋体" w:eastAsia="宋体" w:cs="宋体"/>
                <w:szCs w:val="21"/>
              </w:rPr>
            </w:pPr>
            <w:r>
              <w:rPr>
                <w:rFonts w:hint="eastAsia" w:ascii="宋体" w:hAnsi="宋体" w:eastAsia="宋体" w:cs="宋体"/>
                <w:szCs w:val="21"/>
              </w:rPr>
              <w:t>4</w:t>
            </w:r>
          </w:p>
        </w:tc>
        <w:tc>
          <w:tcPr>
            <w:tcW w:w="3841" w:type="dxa"/>
            <w:shd w:val="clear" w:color="auto" w:fill="auto"/>
            <w:vAlign w:val="center"/>
          </w:tcPr>
          <w:p w14:paraId="71FD41B1">
            <w:pPr>
              <w:spacing w:line="360" w:lineRule="exact"/>
              <w:rPr>
                <w:rFonts w:ascii="宋体" w:hAnsi="宋体" w:eastAsia="宋体" w:cs="宋体"/>
                <w:szCs w:val="21"/>
              </w:rPr>
            </w:pPr>
            <w:r>
              <w:rPr>
                <w:rFonts w:hint="eastAsia" w:ascii="宋体" w:hAnsi="宋体" w:eastAsia="宋体" w:cs="宋体"/>
                <w:szCs w:val="21"/>
              </w:rPr>
              <w:t>产业资源背景：管理机构或其所在集团具有与</w:t>
            </w:r>
            <w:r>
              <w:rPr>
                <w:rFonts w:hint="eastAsia" w:ascii="宋体" w:hAnsi="宋体" w:eastAsia="宋体" w:cs="宋体"/>
                <w:szCs w:val="21"/>
                <w:lang w:eastAsia="zh-CN"/>
              </w:rPr>
              <w:t>雷州</w:t>
            </w:r>
            <w:r>
              <w:rPr>
                <w:rFonts w:hint="eastAsia" w:ascii="宋体" w:hAnsi="宋体" w:eastAsia="宋体" w:cs="宋体"/>
                <w:szCs w:val="21"/>
              </w:rPr>
              <w:t>重点发展的六大重点产业集群、战略性新兴产业、未来产业相契合的产业资源背景。</w:t>
            </w:r>
          </w:p>
          <w:p w14:paraId="2779EFCB">
            <w:pPr>
              <w:spacing w:line="360" w:lineRule="exact"/>
              <w:rPr>
                <w:rFonts w:ascii="宋体" w:hAnsi="宋体" w:eastAsia="宋体" w:cs="宋体"/>
                <w:szCs w:val="21"/>
              </w:rPr>
            </w:pPr>
          </w:p>
        </w:tc>
        <w:tc>
          <w:tcPr>
            <w:tcW w:w="709" w:type="dxa"/>
            <w:shd w:val="clear" w:color="auto" w:fill="auto"/>
            <w:vAlign w:val="center"/>
          </w:tcPr>
          <w:p w14:paraId="1F96A690">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4536" w:type="dxa"/>
            <w:shd w:val="clear" w:color="auto" w:fill="auto"/>
            <w:vAlign w:val="center"/>
          </w:tcPr>
          <w:p w14:paraId="31A97616">
            <w:pPr>
              <w:spacing w:line="360" w:lineRule="exact"/>
              <w:rPr>
                <w:rFonts w:ascii="宋体" w:hAnsi="宋体" w:eastAsia="宋体" w:cs="宋体"/>
                <w:color w:val="000000"/>
                <w:kern w:val="0"/>
                <w:szCs w:val="21"/>
                <w:lang w:bidi="ar"/>
              </w:rPr>
            </w:pPr>
            <w:r>
              <w:rPr>
                <w:rFonts w:hint="eastAsia" w:ascii="宋体" w:hAnsi="宋体" w:eastAsia="宋体" w:cs="宋体"/>
                <w:kern w:val="0"/>
                <w:szCs w:val="21"/>
                <w:lang w:val="en-US" w:eastAsia="zh-CN" w:bidi="ar"/>
              </w:rPr>
              <w:t>1</w:t>
            </w:r>
            <w:r>
              <w:rPr>
                <w:rFonts w:ascii="宋体" w:hAnsi="宋体" w:eastAsia="宋体" w:cs="宋体"/>
                <w:kern w:val="0"/>
                <w:szCs w:val="21"/>
                <w:lang w:bidi="ar"/>
              </w:rPr>
              <w:t>.</w:t>
            </w:r>
            <w:r>
              <w:rPr>
                <w:rFonts w:hint="eastAsia" w:ascii="宋体" w:hAnsi="宋体" w:eastAsia="宋体" w:cs="宋体"/>
                <w:kern w:val="0"/>
                <w:szCs w:val="21"/>
                <w:lang w:bidi="ar"/>
              </w:rPr>
              <w:t>每个产业</w:t>
            </w:r>
            <w:r>
              <w:rPr>
                <w:rFonts w:hint="eastAsia" w:ascii="宋体" w:hAnsi="宋体" w:eastAsia="宋体" w:cs="宋体"/>
                <w:kern w:val="0"/>
                <w:szCs w:val="21"/>
                <w:lang w:val="en-US" w:eastAsia="zh-CN" w:bidi="ar"/>
              </w:rPr>
              <w:t>2</w:t>
            </w:r>
            <w:r>
              <w:rPr>
                <w:rFonts w:hint="eastAsia" w:ascii="宋体" w:hAnsi="宋体" w:eastAsia="宋体" w:cs="宋体"/>
                <w:kern w:val="0"/>
                <w:szCs w:val="21"/>
                <w:lang w:bidi="ar"/>
              </w:rPr>
              <w:t>分封顶，本项</w:t>
            </w:r>
            <w:r>
              <w:rPr>
                <w:rFonts w:hint="eastAsia" w:ascii="宋体" w:hAnsi="宋体" w:eastAsia="宋体" w:cs="宋体"/>
                <w:kern w:val="0"/>
                <w:szCs w:val="21"/>
                <w:lang w:val="en-US" w:eastAsia="zh-CN" w:bidi="ar"/>
              </w:rPr>
              <w:t>10</w:t>
            </w:r>
            <w:r>
              <w:rPr>
                <w:rFonts w:hint="eastAsia" w:ascii="宋体" w:hAnsi="宋体" w:eastAsia="宋体" w:cs="宋体"/>
                <w:kern w:val="0"/>
                <w:szCs w:val="21"/>
                <w:lang w:bidi="ar"/>
              </w:rPr>
              <w:t>分封顶。</w:t>
            </w:r>
          </w:p>
        </w:tc>
        <w:tc>
          <w:tcPr>
            <w:tcW w:w="4677" w:type="dxa"/>
            <w:vAlign w:val="center"/>
          </w:tcPr>
          <w:p w14:paraId="192315E6">
            <w:pPr>
              <w:spacing w:line="360" w:lineRule="exac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工商登记材料；</w:t>
            </w:r>
          </w:p>
          <w:p w14:paraId="2FAB084A">
            <w:pPr>
              <w:spacing w:line="360" w:lineRule="exac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w:t>
            </w:r>
            <w:r>
              <w:rPr>
                <w:rFonts w:hint="eastAsia" w:ascii="宋体" w:hAnsi="宋体" w:eastAsia="宋体" w:cs="宋体"/>
                <w:color w:val="000000"/>
                <w:kern w:val="0"/>
                <w:szCs w:val="21"/>
                <w:lang w:val="en-US" w:eastAsia="zh-CN" w:bidi="ar"/>
              </w:rPr>
              <w:t>股东或投资企业的</w:t>
            </w:r>
            <w:r>
              <w:rPr>
                <w:rFonts w:hint="eastAsia" w:ascii="宋体" w:hAnsi="宋体" w:eastAsia="宋体" w:cs="宋体"/>
                <w:color w:val="000000"/>
                <w:kern w:val="0"/>
                <w:szCs w:val="21"/>
                <w:lang w:bidi="ar"/>
              </w:rPr>
              <w:t>情况简介，包括基本情况、所属行业及行业中所处位置、主营业务及竞争优势、上市情况等。</w:t>
            </w:r>
          </w:p>
        </w:tc>
      </w:tr>
      <w:tr w14:paraId="5666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650" w:type="dxa"/>
            <w:vAlign w:val="center"/>
          </w:tcPr>
          <w:p w14:paraId="7B47B34A">
            <w:pPr>
              <w:spacing w:line="360" w:lineRule="exact"/>
              <w:jc w:val="center"/>
              <w:rPr>
                <w:rFonts w:ascii="宋体" w:hAnsi="宋体" w:eastAsia="宋体" w:cs="宋体"/>
                <w:szCs w:val="21"/>
              </w:rPr>
            </w:pPr>
            <w:r>
              <w:rPr>
                <w:rFonts w:ascii="宋体" w:hAnsi="宋体" w:eastAsia="宋体" w:cs="宋体"/>
                <w:szCs w:val="21"/>
              </w:rPr>
              <w:t>5</w:t>
            </w:r>
          </w:p>
        </w:tc>
        <w:tc>
          <w:tcPr>
            <w:tcW w:w="3841" w:type="dxa"/>
            <w:shd w:val="clear" w:color="auto" w:fill="auto"/>
            <w:vAlign w:val="center"/>
          </w:tcPr>
          <w:p w14:paraId="4379FD1E">
            <w:pPr>
              <w:spacing w:line="360" w:lineRule="exact"/>
              <w:rPr>
                <w:rFonts w:ascii="宋体" w:hAnsi="宋体" w:eastAsia="宋体" w:cs="宋体"/>
                <w:szCs w:val="21"/>
              </w:rPr>
            </w:pPr>
            <w:r>
              <w:rPr>
                <w:rFonts w:hint="eastAsia" w:ascii="宋体" w:hAnsi="宋体" w:eastAsia="宋体" w:cs="宋体"/>
                <w:szCs w:val="21"/>
              </w:rPr>
              <w:t>产业引领能力：管理团队具有对国内相关产业头部企业、龙头上市公司投资经历，并能在</w:t>
            </w:r>
            <w:r>
              <w:rPr>
                <w:rFonts w:hint="eastAsia" w:ascii="宋体" w:hAnsi="宋体" w:eastAsia="宋体" w:cs="宋体"/>
                <w:szCs w:val="21"/>
                <w:lang w:eastAsia="zh-CN"/>
              </w:rPr>
              <w:t>雷州</w:t>
            </w:r>
            <w:r>
              <w:rPr>
                <w:rFonts w:hint="eastAsia" w:ascii="宋体" w:hAnsi="宋体" w:eastAsia="宋体" w:cs="宋体"/>
                <w:szCs w:val="21"/>
              </w:rPr>
              <w:t>战略性新兴产业布局和</w:t>
            </w:r>
            <w:r>
              <w:rPr>
                <w:rFonts w:hint="eastAsia" w:ascii="宋体" w:hAnsi="宋体" w:eastAsia="宋体" w:cs="宋体"/>
                <w:szCs w:val="21"/>
                <w:lang w:eastAsia="zh-CN"/>
              </w:rPr>
              <w:t>产业</w:t>
            </w:r>
            <w:r>
              <w:rPr>
                <w:rFonts w:hint="eastAsia" w:ascii="宋体" w:hAnsi="宋体" w:eastAsia="宋体" w:cs="宋体"/>
                <w:szCs w:val="21"/>
              </w:rPr>
              <w:t>强链补链延链中发挥作用；管理团队具备招引总部落户、推动央企或省属重点企业合作、提供上市或并购重组金融服务等能力。</w:t>
            </w:r>
          </w:p>
        </w:tc>
        <w:tc>
          <w:tcPr>
            <w:tcW w:w="709" w:type="dxa"/>
            <w:shd w:val="clear" w:color="auto" w:fill="auto"/>
            <w:vAlign w:val="center"/>
          </w:tcPr>
          <w:p w14:paraId="0663682B">
            <w:pPr>
              <w:spacing w:line="360" w:lineRule="exact"/>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w:t>
            </w:r>
          </w:p>
        </w:tc>
        <w:tc>
          <w:tcPr>
            <w:tcW w:w="4536" w:type="dxa"/>
            <w:shd w:val="clear" w:color="auto" w:fill="auto"/>
            <w:vAlign w:val="center"/>
          </w:tcPr>
          <w:p w14:paraId="323EBFE7">
            <w:pPr>
              <w:spacing w:line="360" w:lineRule="exact"/>
              <w:rPr>
                <w:rFonts w:ascii="宋体" w:hAnsi="宋体" w:eastAsia="宋体" w:cs="宋体"/>
                <w:szCs w:val="21"/>
              </w:rPr>
            </w:pPr>
            <w:r>
              <w:rPr>
                <w:rFonts w:hint="eastAsia" w:ascii="宋体" w:hAnsi="宋体" w:eastAsia="宋体" w:cs="宋体"/>
                <w:color w:val="000000"/>
                <w:kern w:val="0"/>
                <w:szCs w:val="21"/>
                <w:lang w:bidi="ar"/>
              </w:rPr>
              <w:t>由</w:t>
            </w:r>
            <w:r>
              <w:rPr>
                <w:rFonts w:hint="eastAsia" w:ascii="宋体" w:hAnsi="宋体" w:eastAsia="宋体" w:cs="宋体"/>
                <w:szCs w:val="21"/>
              </w:rPr>
              <w:t>专家综合打分。优秀的得</w:t>
            </w:r>
            <w:r>
              <w:rPr>
                <w:rFonts w:ascii="宋体" w:hAnsi="宋体" w:eastAsia="宋体" w:cs="宋体"/>
                <w:szCs w:val="21"/>
              </w:rPr>
              <w:t>10</w:t>
            </w:r>
            <w:r>
              <w:rPr>
                <w:rFonts w:hint="eastAsia" w:ascii="宋体" w:hAnsi="宋体" w:eastAsia="宋体" w:cs="宋体"/>
                <w:szCs w:val="21"/>
              </w:rPr>
              <w:t>-</w:t>
            </w:r>
            <w:r>
              <w:rPr>
                <w:rFonts w:ascii="宋体" w:hAnsi="宋体" w:eastAsia="宋体" w:cs="宋体"/>
                <w:szCs w:val="21"/>
              </w:rPr>
              <w:t>15</w:t>
            </w:r>
            <w:r>
              <w:rPr>
                <w:rFonts w:hint="eastAsia" w:ascii="宋体" w:hAnsi="宋体" w:eastAsia="宋体" w:cs="宋体"/>
                <w:szCs w:val="21"/>
              </w:rPr>
              <w:t>分；良好的得5-</w:t>
            </w:r>
            <w:r>
              <w:rPr>
                <w:rFonts w:ascii="宋体" w:hAnsi="宋体" w:eastAsia="宋体" w:cs="宋体"/>
                <w:szCs w:val="21"/>
              </w:rPr>
              <w:t>10</w:t>
            </w:r>
            <w:r>
              <w:rPr>
                <w:rFonts w:hint="eastAsia" w:ascii="宋体" w:hAnsi="宋体" w:eastAsia="宋体" w:cs="宋体"/>
                <w:szCs w:val="21"/>
              </w:rPr>
              <w:t>分（含）；一般的得0-</w:t>
            </w:r>
            <w:r>
              <w:rPr>
                <w:rFonts w:ascii="宋体" w:hAnsi="宋体" w:eastAsia="宋体" w:cs="宋体"/>
                <w:szCs w:val="21"/>
              </w:rPr>
              <w:t>5</w:t>
            </w:r>
            <w:r>
              <w:rPr>
                <w:rFonts w:hint="eastAsia" w:ascii="宋体" w:hAnsi="宋体" w:eastAsia="宋体" w:cs="宋体"/>
                <w:szCs w:val="21"/>
              </w:rPr>
              <w:t>分（含）。</w:t>
            </w:r>
          </w:p>
        </w:tc>
        <w:tc>
          <w:tcPr>
            <w:tcW w:w="4677" w:type="dxa"/>
            <w:vAlign w:val="center"/>
          </w:tcPr>
          <w:p w14:paraId="17DA5230">
            <w:pPr>
              <w:widowControl/>
              <w:textAlignment w:val="center"/>
              <w:rPr>
                <w:rFonts w:ascii="宋体" w:hAnsi="宋体" w:eastAsia="宋体" w:cs="宋体"/>
                <w:szCs w:val="21"/>
              </w:rPr>
            </w:pPr>
            <w:r>
              <w:rPr>
                <w:rFonts w:hint="eastAsia" w:ascii="宋体" w:hAnsi="宋体" w:eastAsia="宋体" w:cs="宋体"/>
                <w:szCs w:val="21"/>
              </w:rPr>
              <w:t>1.提交书面文件资料，主要阐述：（1）过往投资相关</w:t>
            </w:r>
            <w:r>
              <w:rPr>
                <w:rFonts w:hint="eastAsia" w:ascii="宋体" w:hAnsi="宋体" w:eastAsia="宋体" w:cs="宋体"/>
                <w:szCs w:val="21"/>
                <w:lang w:eastAsia="zh-CN"/>
              </w:rPr>
              <w:t>产业</w:t>
            </w:r>
            <w:r>
              <w:rPr>
                <w:rFonts w:hint="eastAsia" w:ascii="宋体" w:hAnsi="宋体" w:eastAsia="宋体" w:cs="宋体"/>
                <w:szCs w:val="21"/>
              </w:rPr>
              <w:t>项目案例，及利用自身产业资源对</w:t>
            </w:r>
            <w:r>
              <w:rPr>
                <w:rFonts w:hint="eastAsia" w:ascii="宋体" w:hAnsi="宋体" w:eastAsia="宋体" w:cs="宋体"/>
                <w:szCs w:val="21"/>
                <w:lang w:eastAsia="zh-CN"/>
              </w:rPr>
              <w:t>雷州</w:t>
            </w:r>
            <w:r>
              <w:rPr>
                <w:rFonts w:hint="eastAsia" w:ascii="宋体" w:hAnsi="宋体" w:eastAsia="宋体" w:cs="宋体"/>
                <w:szCs w:val="21"/>
              </w:rPr>
              <w:t>相关</w:t>
            </w:r>
            <w:r>
              <w:rPr>
                <w:rFonts w:hint="eastAsia" w:ascii="宋体" w:hAnsi="宋体" w:eastAsia="宋体" w:cs="宋体"/>
                <w:szCs w:val="21"/>
                <w:lang w:eastAsia="zh-CN"/>
              </w:rPr>
              <w:t>产业</w:t>
            </w:r>
            <w:r>
              <w:rPr>
                <w:rFonts w:hint="eastAsia" w:ascii="宋体" w:hAnsi="宋体" w:eastAsia="宋体" w:cs="宋体"/>
                <w:szCs w:val="21"/>
              </w:rPr>
              <w:t>的赋能计划；（2）拟推动落地的产业项目、企业总部、拟提供的金融服务等。</w:t>
            </w:r>
          </w:p>
          <w:p w14:paraId="24468C33">
            <w:pPr>
              <w:widowControl/>
              <w:textAlignment w:val="center"/>
              <w:rPr>
                <w:rFonts w:ascii="Calibri" w:hAnsi="Calibri" w:eastAsia="宋体" w:cs="Times New Roman"/>
                <w:szCs w:val="24"/>
                <w:lang w:bidi="ar"/>
              </w:rPr>
            </w:pPr>
            <w:r>
              <w:rPr>
                <w:rFonts w:ascii="宋体" w:hAnsi="宋体" w:eastAsia="宋体" w:cs="宋体"/>
                <w:szCs w:val="21"/>
              </w:rPr>
              <w:t>2.</w:t>
            </w:r>
            <w:r>
              <w:rPr>
                <w:rFonts w:hint="eastAsia" w:ascii="宋体" w:hAnsi="宋体" w:eastAsia="宋体" w:cs="宋体"/>
                <w:szCs w:val="21"/>
              </w:rPr>
              <w:t>由专家对申报机构提问，申报机构现场答辩。</w:t>
            </w:r>
          </w:p>
        </w:tc>
      </w:tr>
      <w:tr w14:paraId="7F9A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650" w:type="dxa"/>
            <w:vAlign w:val="center"/>
          </w:tcPr>
          <w:p w14:paraId="607C12A5">
            <w:pPr>
              <w:spacing w:line="360" w:lineRule="exact"/>
              <w:jc w:val="center"/>
              <w:rPr>
                <w:rFonts w:ascii="宋体" w:hAnsi="宋体" w:eastAsia="宋体" w:cs="宋体"/>
                <w:szCs w:val="21"/>
              </w:rPr>
            </w:pPr>
            <w:r>
              <w:rPr>
                <w:rFonts w:ascii="宋体" w:hAnsi="宋体" w:eastAsia="宋体" w:cs="宋体"/>
                <w:szCs w:val="21"/>
              </w:rPr>
              <w:t>6</w:t>
            </w:r>
          </w:p>
        </w:tc>
        <w:tc>
          <w:tcPr>
            <w:tcW w:w="3841" w:type="dxa"/>
            <w:shd w:val="clear" w:color="auto" w:fill="auto"/>
            <w:vAlign w:val="center"/>
          </w:tcPr>
          <w:p w14:paraId="2B6FA176">
            <w:pPr>
              <w:widowControl/>
              <w:textAlignment w:val="center"/>
              <w:rPr>
                <w:rFonts w:ascii="宋体" w:hAnsi="宋体" w:eastAsia="宋体" w:cs="宋体"/>
                <w:szCs w:val="21"/>
              </w:rPr>
            </w:pPr>
            <w:r>
              <w:rPr>
                <w:rFonts w:ascii="宋体" w:hAnsi="宋体" w:eastAsia="宋体" w:cs="宋体"/>
                <w:color w:val="000000"/>
                <w:szCs w:val="21"/>
                <w:lang w:bidi="ar"/>
              </w:rPr>
              <w:t>招商能力：管理团队有为政府及园区招引产业类项目落地的经验。</w:t>
            </w:r>
          </w:p>
        </w:tc>
        <w:tc>
          <w:tcPr>
            <w:tcW w:w="709" w:type="dxa"/>
            <w:shd w:val="clear" w:color="auto" w:fill="auto"/>
            <w:vAlign w:val="center"/>
          </w:tcPr>
          <w:p w14:paraId="461B4E19">
            <w:pPr>
              <w:widowControl/>
              <w:jc w:val="center"/>
              <w:textAlignment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w:t>
            </w:r>
          </w:p>
        </w:tc>
        <w:tc>
          <w:tcPr>
            <w:tcW w:w="4536" w:type="dxa"/>
            <w:shd w:val="clear" w:color="auto" w:fill="auto"/>
            <w:vAlign w:val="center"/>
          </w:tcPr>
          <w:p w14:paraId="5CBCFA5E">
            <w:pPr>
              <w:widowControl/>
              <w:textAlignment w:val="center"/>
              <w:rPr>
                <w:rFonts w:ascii="宋体" w:hAnsi="宋体" w:eastAsia="宋体" w:cs="宋体"/>
                <w:color w:val="000000"/>
                <w:kern w:val="0"/>
                <w:szCs w:val="21"/>
                <w:lang w:bidi="ar"/>
              </w:rPr>
            </w:pPr>
            <w:r>
              <w:rPr>
                <w:rFonts w:hint="eastAsia" w:ascii="宋体" w:hAnsi="宋体" w:eastAsia="宋体" w:cs="宋体"/>
                <w:szCs w:val="21"/>
              </w:rPr>
              <w:t>招引产业类项目落地，单项目总投资</w:t>
            </w:r>
            <w:r>
              <w:rPr>
                <w:rFonts w:hint="eastAsia" w:ascii="宋体" w:hAnsi="宋体" w:eastAsia="宋体" w:cs="宋体"/>
                <w:szCs w:val="21"/>
                <w:lang w:val="en-US" w:eastAsia="zh-CN"/>
              </w:rPr>
              <w:t>3000万</w:t>
            </w:r>
            <w:r>
              <w:rPr>
                <w:rFonts w:hint="eastAsia" w:ascii="宋体" w:hAnsi="宋体" w:eastAsia="宋体" w:cs="宋体"/>
                <w:szCs w:val="21"/>
              </w:rPr>
              <w:t>元（含）以上，每个得</w:t>
            </w:r>
            <w:r>
              <w:rPr>
                <w:rFonts w:ascii="宋体" w:hAnsi="宋体" w:eastAsia="宋体" w:cs="宋体"/>
                <w:szCs w:val="21"/>
              </w:rPr>
              <w:t>3</w:t>
            </w:r>
            <w:r>
              <w:rPr>
                <w:rFonts w:hint="eastAsia" w:ascii="宋体" w:hAnsi="宋体" w:eastAsia="宋体" w:cs="宋体"/>
                <w:szCs w:val="21"/>
              </w:rPr>
              <w:t>分；</w:t>
            </w:r>
            <w:r>
              <w:rPr>
                <w:rFonts w:hint="eastAsia" w:ascii="宋体" w:hAnsi="宋体" w:eastAsia="宋体" w:cs="宋体"/>
                <w:szCs w:val="21"/>
                <w:lang w:val="en-US" w:eastAsia="zh-CN"/>
              </w:rPr>
              <w:t>1000万</w:t>
            </w:r>
            <w:r>
              <w:rPr>
                <w:rFonts w:hint="eastAsia" w:ascii="宋体" w:hAnsi="宋体" w:eastAsia="宋体" w:cs="宋体"/>
                <w:szCs w:val="21"/>
              </w:rPr>
              <w:t>元（含）</w:t>
            </w:r>
            <w:r>
              <w:rPr>
                <w:rFonts w:ascii="宋体" w:hAnsi="宋体" w:eastAsia="宋体" w:cs="宋体"/>
                <w:szCs w:val="21"/>
              </w:rPr>
              <w:t>-</w:t>
            </w:r>
            <w:r>
              <w:rPr>
                <w:rFonts w:hint="eastAsia" w:ascii="宋体" w:hAnsi="宋体" w:eastAsia="宋体" w:cs="宋体"/>
                <w:szCs w:val="21"/>
                <w:lang w:val="en-US" w:eastAsia="zh-CN"/>
              </w:rPr>
              <w:t>3000万</w:t>
            </w:r>
            <w:r>
              <w:rPr>
                <w:rFonts w:hint="eastAsia" w:ascii="宋体" w:hAnsi="宋体" w:eastAsia="宋体" w:cs="宋体"/>
                <w:szCs w:val="21"/>
              </w:rPr>
              <w:t>元</w:t>
            </w:r>
            <w:r>
              <w:rPr>
                <w:rFonts w:hint="eastAsia" w:ascii="宋体" w:hAnsi="宋体" w:eastAsia="宋体" w:cs="宋体"/>
                <w:szCs w:val="21"/>
                <w:lang w:eastAsia="zh-CN"/>
              </w:rPr>
              <w:t>（</w:t>
            </w:r>
            <w:r>
              <w:rPr>
                <w:rFonts w:hint="eastAsia" w:ascii="宋体" w:hAnsi="宋体" w:eastAsia="宋体" w:cs="宋体"/>
                <w:szCs w:val="21"/>
                <w:lang w:val="en-US" w:eastAsia="zh-CN"/>
              </w:rPr>
              <w:t>不含</w:t>
            </w:r>
            <w:r>
              <w:rPr>
                <w:rFonts w:hint="eastAsia" w:ascii="宋体" w:hAnsi="宋体" w:eastAsia="宋体" w:cs="宋体"/>
                <w:szCs w:val="21"/>
                <w:lang w:eastAsia="zh-CN"/>
              </w:rPr>
              <w:t>）</w:t>
            </w:r>
            <w:r>
              <w:rPr>
                <w:rFonts w:hint="eastAsia" w:ascii="宋体" w:hAnsi="宋体" w:eastAsia="宋体" w:cs="宋体"/>
                <w:szCs w:val="21"/>
              </w:rPr>
              <w:t>，每个得2分；</w:t>
            </w:r>
            <w:r>
              <w:rPr>
                <w:rFonts w:hint="eastAsia" w:ascii="宋体" w:hAnsi="宋体" w:eastAsia="宋体" w:cs="宋体"/>
                <w:szCs w:val="21"/>
                <w:lang w:val="en-US" w:eastAsia="zh-CN"/>
              </w:rPr>
              <w:t>1000万</w:t>
            </w:r>
            <w:r>
              <w:rPr>
                <w:rFonts w:hint="eastAsia" w:ascii="宋体" w:hAnsi="宋体" w:eastAsia="宋体" w:cs="宋体"/>
                <w:szCs w:val="21"/>
              </w:rPr>
              <w:t>元以下，每个得</w:t>
            </w:r>
            <w:r>
              <w:rPr>
                <w:rFonts w:ascii="宋体" w:hAnsi="宋体" w:eastAsia="宋体" w:cs="宋体"/>
                <w:szCs w:val="21"/>
              </w:rPr>
              <w:t>1</w:t>
            </w:r>
            <w:r>
              <w:rPr>
                <w:rFonts w:hint="eastAsia" w:ascii="宋体" w:hAnsi="宋体" w:eastAsia="宋体" w:cs="宋体"/>
                <w:szCs w:val="21"/>
              </w:rPr>
              <w:t>分；</w:t>
            </w:r>
            <w:r>
              <w:rPr>
                <w:rFonts w:hint="eastAsia" w:ascii="宋体" w:hAnsi="宋体" w:eastAsia="宋体" w:cs="宋体"/>
                <w:kern w:val="0"/>
                <w:szCs w:val="21"/>
                <w:lang w:bidi="ar"/>
              </w:rPr>
              <w:t>本项1</w:t>
            </w:r>
            <w:r>
              <w:rPr>
                <w:rFonts w:ascii="宋体" w:hAnsi="宋体" w:eastAsia="宋体" w:cs="宋体"/>
                <w:kern w:val="0"/>
                <w:szCs w:val="21"/>
                <w:lang w:bidi="ar"/>
              </w:rPr>
              <w:t>0</w:t>
            </w:r>
            <w:r>
              <w:rPr>
                <w:rFonts w:hint="eastAsia" w:ascii="宋体" w:hAnsi="宋体" w:eastAsia="宋体" w:cs="宋体"/>
                <w:kern w:val="0"/>
                <w:szCs w:val="21"/>
                <w:lang w:bidi="ar"/>
              </w:rPr>
              <w:t>分封顶。</w:t>
            </w:r>
          </w:p>
        </w:tc>
        <w:tc>
          <w:tcPr>
            <w:tcW w:w="4677" w:type="dxa"/>
            <w:shd w:val="clear" w:color="auto" w:fill="auto"/>
            <w:vAlign w:val="center"/>
          </w:tcPr>
          <w:p w14:paraId="03B32EBB">
            <w:pPr>
              <w:widowControl/>
              <w:textAlignment w:val="center"/>
              <w:rPr>
                <w:rFonts w:ascii="宋体" w:hAnsi="宋体" w:eastAsia="宋体" w:cs="宋体"/>
                <w:szCs w:val="21"/>
              </w:rPr>
            </w:pPr>
            <w:r>
              <w:rPr>
                <w:rFonts w:hint="eastAsia" w:ascii="宋体" w:hAnsi="宋体" w:eastAsia="宋体" w:cs="宋体"/>
                <w:szCs w:val="21"/>
              </w:rPr>
              <w:t>项目</w:t>
            </w:r>
            <w:r>
              <w:rPr>
                <w:rFonts w:hint="eastAsia" w:ascii="宋体" w:hAnsi="宋体" w:eastAsia="宋体" w:cs="宋体"/>
                <w:color w:val="000000"/>
                <w:kern w:val="0"/>
                <w:szCs w:val="21"/>
                <w:lang w:bidi="ar"/>
              </w:rPr>
              <w:t>情况简介，包括基本情况、投资规划、落地方案等；</w:t>
            </w:r>
          </w:p>
          <w:p w14:paraId="7EEA01C4">
            <w:pPr>
              <w:widowControl/>
              <w:textAlignment w:val="center"/>
              <w:rPr>
                <w:rFonts w:ascii="宋体" w:hAnsi="宋体" w:eastAsia="宋体" w:cs="宋体"/>
                <w:szCs w:val="21"/>
              </w:rPr>
            </w:pPr>
          </w:p>
        </w:tc>
      </w:tr>
      <w:tr w14:paraId="3528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4413" w:type="dxa"/>
            <w:gridSpan w:val="5"/>
            <w:shd w:val="clear" w:color="auto" w:fill="auto"/>
            <w:vAlign w:val="center"/>
          </w:tcPr>
          <w:p w14:paraId="08FD08B4">
            <w:pPr>
              <w:spacing w:line="360" w:lineRule="exact"/>
              <w:rPr>
                <w:rFonts w:ascii="宋体" w:hAnsi="宋体" w:eastAsia="宋体" w:cs="宋体"/>
                <w:b/>
                <w:bCs/>
                <w:szCs w:val="21"/>
              </w:rPr>
            </w:pPr>
            <w:r>
              <w:rPr>
                <w:rFonts w:hint="eastAsia" w:ascii="宋体" w:hAnsi="宋体" w:eastAsia="宋体" w:cs="宋体"/>
                <w:b/>
                <w:bCs/>
                <w:szCs w:val="21"/>
              </w:rPr>
              <w:t>四、其他（1</w:t>
            </w:r>
            <w:r>
              <w:rPr>
                <w:rFonts w:ascii="宋体" w:hAnsi="宋体" w:eastAsia="宋体" w:cs="宋体"/>
                <w:b/>
                <w:bCs/>
                <w:szCs w:val="21"/>
              </w:rPr>
              <w:t>5</w:t>
            </w:r>
            <w:r>
              <w:rPr>
                <w:rFonts w:hint="eastAsia" w:ascii="宋体" w:hAnsi="宋体" w:eastAsia="宋体" w:cs="宋体"/>
                <w:b/>
                <w:bCs/>
                <w:szCs w:val="21"/>
              </w:rPr>
              <w:t>分）</w:t>
            </w:r>
          </w:p>
        </w:tc>
      </w:tr>
      <w:tr w14:paraId="5D8C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3" w:hRule="atLeast"/>
        </w:trPr>
        <w:tc>
          <w:tcPr>
            <w:tcW w:w="650" w:type="dxa"/>
            <w:vAlign w:val="center"/>
          </w:tcPr>
          <w:p w14:paraId="5FFA3BF9">
            <w:pPr>
              <w:spacing w:line="360" w:lineRule="exact"/>
              <w:jc w:val="center"/>
              <w:rPr>
                <w:rFonts w:ascii="宋体" w:hAnsi="宋体" w:eastAsia="宋体" w:cs="宋体"/>
                <w:szCs w:val="21"/>
              </w:rPr>
            </w:pPr>
            <w:r>
              <w:rPr>
                <w:rFonts w:hint="eastAsia" w:ascii="宋体" w:hAnsi="宋体" w:eastAsia="宋体" w:cs="宋体"/>
                <w:szCs w:val="21"/>
              </w:rPr>
              <w:t>7</w:t>
            </w:r>
          </w:p>
        </w:tc>
        <w:tc>
          <w:tcPr>
            <w:tcW w:w="3841" w:type="dxa"/>
            <w:shd w:val="clear" w:color="auto" w:fill="auto"/>
            <w:vAlign w:val="center"/>
          </w:tcPr>
          <w:p w14:paraId="26D38CCE">
            <w:pPr>
              <w:spacing w:line="360" w:lineRule="exact"/>
              <w:rPr>
                <w:rFonts w:ascii="宋体" w:hAnsi="宋体" w:eastAsia="宋体" w:cs="宋体"/>
                <w:szCs w:val="21"/>
              </w:rPr>
            </w:pPr>
            <w:r>
              <w:rPr>
                <w:rFonts w:ascii="宋体" w:hAnsi="宋体" w:eastAsia="宋体" w:cs="宋体"/>
                <w:color w:val="000000"/>
                <w:szCs w:val="21"/>
                <w:lang w:bidi="ar"/>
              </w:rPr>
              <w:t>管理团队有与海外投资机构合作经历，或者有引入海外资本的能力。</w:t>
            </w:r>
          </w:p>
        </w:tc>
        <w:tc>
          <w:tcPr>
            <w:tcW w:w="709" w:type="dxa"/>
            <w:shd w:val="clear" w:color="auto" w:fill="auto"/>
            <w:vAlign w:val="center"/>
          </w:tcPr>
          <w:p w14:paraId="184B3B5C">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6</w:t>
            </w:r>
          </w:p>
        </w:tc>
        <w:tc>
          <w:tcPr>
            <w:tcW w:w="4536" w:type="dxa"/>
            <w:shd w:val="clear" w:color="auto" w:fill="auto"/>
            <w:vAlign w:val="center"/>
          </w:tcPr>
          <w:p w14:paraId="4CE171F6">
            <w:pPr>
              <w:spacing w:line="360" w:lineRule="exact"/>
              <w:rPr>
                <w:rFonts w:ascii="宋体" w:hAnsi="宋体" w:eastAsia="宋体" w:cs="宋体"/>
                <w:color w:val="000000"/>
                <w:szCs w:val="21"/>
                <w:lang w:bidi="ar"/>
              </w:rPr>
            </w:pPr>
            <w:r>
              <w:rPr>
                <w:rFonts w:ascii="宋体" w:hAnsi="宋体" w:eastAsia="宋体" w:cs="宋体"/>
                <w:color w:val="000000"/>
                <w:szCs w:val="21"/>
                <w:lang w:bidi="ar"/>
              </w:rPr>
              <w:t>1.管理团队有与海外投资机构合作经历的得</w:t>
            </w:r>
            <w:r>
              <w:rPr>
                <w:rFonts w:hint="eastAsia" w:ascii="宋体" w:hAnsi="宋体" w:eastAsia="宋体" w:cs="宋体"/>
                <w:color w:val="000000"/>
                <w:szCs w:val="21"/>
                <w:lang w:val="en-US" w:eastAsia="zh-CN" w:bidi="ar"/>
              </w:rPr>
              <w:t>2</w:t>
            </w:r>
            <w:r>
              <w:rPr>
                <w:rFonts w:ascii="宋体" w:hAnsi="宋体" w:eastAsia="宋体" w:cs="宋体"/>
                <w:color w:val="000000"/>
                <w:szCs w:val="21"/>
                <w:lang w:bidi="ar"/>
              </w:rPr>
              <w:t>分；</w:t>
            </w:r>
          </w:p>
          <w:p w14:paraId="1C40C0CC">
            <w:pPr>
              <w:spacing w:line="360" w:lineRule="exact"/>
              <w:rPr>
                <w:rFonts w:ascii="宋体" w:hAnsi="宋体" w:eastAsia="宋体" w:cs="宋体"/>
                <w:szCs w:val="24"/>
              </w:rPr>
            </w:pPr>
            <w:r>
              <w:rPr>
                <w:rFonts w:ascii="宋体" w:hAnsi="宋体" w:eastAsia="宋体" w:cs="宋体"/>
                <w:color w:val="000000"/>
                <w:szCs w:val="21"/>
                <w:lang w:bidi="ar"/>
              </w:rPr>
              <w:t>2.管理团队过往有引入海外资本的经验</w:t>
            </w:r>
            <w:r>
              <w:rPr>
                <w:rFonts w:hint="eastAsia" w:ascii="宋体" w:hAnsi="宋体" w:eastAsia="宋体" w:cs="宋体"/>
                <w:szCs w:val="21"/>
              </w:rPr>
              <w:t>，且实缴</w:t>
            </w:r>
            <w:r>
              <w:rPr>
                <w:rFonts w:hint="eastAsia" w:ascii="宋体" w:hAnsi="宋体" w:eastAsia="宋体" w:cs="宋体"/>
                <w:szCs w:val="21"/>
                <w:lang w:val="en-US" w:eastAsia="zh-CN"/>
              </w:rPr>
              <w:t>5</w:t>
            </w:r>
            <w:r>
              <w:rPr>
                <w:rFonts w:ascii="宋体" w:hAnsi="宋体" w:eastAsia="宋体" w:cs="宋体"/>
                <w:szCs w:val="21"/>
              </w:rPr>
              <w:t>00</w:t>
            </w:r>
            <w:r>
              <w:rPr>
                <w:rFonts w:hint="eastAsia" w:ascii="宋体" w:hAnsi="宋体" w:eastAsia="宋体" w:cs="宋体"/>
                <w:szCs w:val="21"/>
              </w:rPr>
              <w:t>万美元（含）以上等值货币的得</w:t>
            </w:r>
            <w:r>
              <w:rPr>
                <w:rFonts w:hint="eastAsia" w:ascii="宋体" w:hAnsi="宋体" w:eastAsia="宋体" w:cs="宋体"/>
                <w:szCs w:val="21"/>
                <w:lang w:val="en-US" w:eastAsia="zh-CN"/>
              </w:rPr>
              <w:t>2</w:t>
            </w:r>
            <w:r>
              <w:rPr>
                <w:rFonts w:hint="eastAsia" w:ascii="宋体" w:hAnsi="宋体" w:eastAsia="宋体" w:cs="宋体"/>
                <w:szCs w:val="21"/>
              </w:rPr>
              <w:t>分；</w:t>
            </w:r>
          </w:p>
          <w:p w14:paraId="4BC14474">
            <w:pPr>
              <w:spacing w:line="360" w:lineRule="exact"/>
              <w:rPr>
                <w:rFonts w:ascii="宋体" w:hAnsi="宋体" w:eastAsia="宋体" w:cs="宋体"/>
                <w:szCs w:val="21"/>
              </w:rPr>
            </w:pPr>
            <w:r>
              <w:rPr>
                <w:rFonts w:ascii="宋体" w:hAnsi="宋体" w:eastAsia="宋体" w:cs="宋体"/>
                <w:color w:val="000000"/>
                <w:szCs w:val="21"/>
                <w:lang w:bidi="ar"/>
              </w:rPr>
              <w:t>3.管理团队已储备拟引入的海外资本，认缴</w:t>
            </w:r>
            <w:r>
              <w:rPr>
                <w:rFonts w:hint="eastAsia" w:ascii="宋体" w:hAnsi="宋体" w:eastAsia="宋体" w:cs="宋体"/>
                <w:color w:val="000000"/>
                <w:szCs w:val="21"/>
                <w:lang w:val="en-US" w:eastAsia="zh-CN" w:bidi="ar"/>
              </w:rPr>
              <w:t>5</w:t>
            </w:r>
            <w:r>
              <w:rPr>
                <w:rFonts w:ascii="宋体" w:hAnsi="宋体" w:eastAsia="宋体" w:cs="宋体"/>
                <w:color w:val="000000"/>
                <w:szCs w:val="21"/>
                <w:lang w:bidi="ar"/>
              </w:rPr>
              <w:t>00万美元（含）以上等值货币的得</w:t>
            </w:r>
            <w:r>
              <w:rPr>
                <w:rFonts w:hint="eastAsia" w:ascii="宋体" w:hAnsi="宋体" w:eastAsia="宋体" w:cs="宋体"/>
                <w:color w:val="000000"/>
                <w:szCs w:val="21"/>
                <w:lang w:val="en-US" w:eastAsia="zh-CN" w:bidi="ar"/>
              </w:rPr>
              <w:t>2</w:t>
            </w:r>
            <w:r>
              <w:rPr>
                <w:rFonts w:ascii="宋体" w:hAnsi="宋体" w:eastAsia="宋体" w:cs="宋体"/>
                <w:color w:val="000000"/>
                <w:szCs w:val="21"/>
                <w:lang w:bidi="ar"/>
              </w:rPr>
              <w:t>分。</w:t>
            </w:r>
          </w:p>
        </w:tc>
        <w:tc>
          <w:tcPr>
            <w:tcW w:w="4677" w:type="dxa"/>
            <w:vAlign w:val="center"/>
          </w:tcPr>
          <w:p w14:paraId="1047008F">
            <w:pPr>
              <w:spacing w:line="360" w:lineRule="exact"/>
              <w:rPr>
                <w:rFonts w:ascii="宋体" w:hAnsi="宋体" w:eastAsia="宋体" w:cs="宋体"/>
                <w:color w:val="000000"/>
                <w:szCs w:val="21"/>
                <w:lang w:bidi="ar"/>
              </w:rPr>
            </w:pPr>
            <w:r>
              <w:rPr>
                <w:rFonts w:ascii="宋体" w:hAnsi="宋体" w:eastAsia="宋体" w:cs="宋体"/>
                <w:color w:val="000000"/>
                <w:szCs w:val="21"/>
                <w:lang w:bidi="ar"/>
              </w:rPr>
              <w:t>1.已签订的合作协议或其他证明文件；</w:t>
            </w:r>
          </w:p>
          <w:p w14:paraId="783BDD70">
            <w:pPr>
              <w:spacing w:line="360" w:lineRule="exact"/>
              <w:rPr>
                <w:rFonts w:ascii="宋体" w:hAnsi="宋体" w:eastAsia="宋体" w:cs="宋体"/>
                <w:color w:val="000000"/>
                <w:szCs w:val="21"/>
                <w:lang w:bidi="ar"/>
              </w:rPr>
            </w:pPr>
            <w:r>
              <w:rPr>
                <w:rFonts w:ascii="宋体" w:hAnsi="宋体" w:eastAsia="宋体" w:cs="宋体"/>
                <w:color w:val="000000"/>
                <w:szCs w:val="21"/>
                <w:lang w:bidi="ar"/>
              </w:rPr>
              <w:t>2.过往引入海外资本实缴银行回单、验资报告等；</w:t>
            </w:r>
          </w:p>
          <w:p w14:paraId="6E93B4C1">
            <w:pPr>
              <w:spacing w:line="360" w:lineRule="exact"/>
              <w:rPr>
                <w:rFonts w:ascii="宋体" w:hAnsi="宋体" w:eastAsia="宋体" w:cs="宋体"/>
                <w:szCs w:val="21"/>
              </w:rPr>
            </w:pPr>
            <w:r>
              <w:rPr>
                <w:rFonts w:ascii="宋体" w:hAnsi="宋体" w:eastAsia="宋体" w:cs="宋体"/>
                <w:color w:val="000000"/>
                <w:szCs w:val="21"/>
                <w:lang w:bidi="ar"/>
              </w:rPr>
              <w:t>3.拟引入海外资本出资承诺函并加盖海外投资机构公章。</w:t>
            </w:r>
          </w:p>
        </w:tc>
      </w:tr>
      <w:tr w14:paraId="531B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650" w:type="dxa"/>
            <w:vAlign w:val="center"/>
          </w:tcPr>
          <w:p w14:paraId="69AC2C57">
            <w:pPr>
              <w:spacing w:line="360" w:lineRule="exact"/>
              <w:jc w:val="center"/>
              <w:rPr>
                <w:rFonts w:ascii="宋体" w:hAnsi="宋体" w:eastAsia="宋体" w:cs="宋体"/>
                <w:szCs w:val="21"/>
              </w:rPr>
            </w:pPr>
            <w:r>
              <w:rPr>
                <w:rFonts w:ascii="宋体" w:hAnsi="宋体" w:eastAsia="宋体" w:cs="宋体"/>
                <w:szCs w:val="21"/>
              </w:rPr>
              <w:t>8</w:t>
            </w:r>
          </w:p>
        </w:tc>
        <w:tc>
          <w:tcPr>
            <w:tcW w:w="3841" w:type="dxa"/>
            <w:shd w:val="clear" w:color="auto" w:fill="auto"/>
            <w:vAlign w:val="center"/>
          </w:tcPr>
          <w:p w14:paraId="6CB58A8B">
            <w:pPr>
              <w:spacing w:line="360" w:lineRule="exact"/>
              <w:rPr>
                <w:rFonts w:ascii="宋体" w:hAnsi="宋体" w:eastAsia="宋体" w:cs="宋体"/>
                <w:szCs w:val="21"/>
              </w:rPr>
            </w:pPr>
            <w:r>
              <w:rPr>
                <w:rFonts w:hint="eastAsia" w:ascii="宋体" w:hAnsi="宋体" w:eastAsia="宋体" w:cs="宋体"/>
                <w:szCs w:val="21"/>
              </w:rPr>
              <w:t>基金管理费报价。</w:t>
            </w:r>
          </w:p>
        </w:tc>
        <w:tc>
          <w:tcPr>
            <w:tcW w:w="709" w:type="dxa"/>
            <w:shd w:val="clear" w:color="auto" w:fill="auto"/>
            <w:vAlign w:val="center"/>
          </w:tcPr>
          <w:p w14:paraId="7F12B192">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4536" w:type="dxa"/>
            <w:shd w:val="clear" w:color="auto" w:fill="auto"/>
            <w:vAlign w:val="center"/>
          </w:tcPr>
          <w:p w14:paraId="7745E332">
            <w:pPr>
              <w:spacing w:line="360" w:lineRule="exact"/>
              <w:rPr>
                <w:rFonts w:ascii="宋体" w:hAnsi="宋体" w:eastAsia="宋体" w:cs="宋体"/>
                <w:szCs w:val="21"/>
              </w:rPr>
            </w:pPr>
            <w:r>
              <w:rPr>
                <w:rFonts w:hint="eastAsia" w:ascii="宋体" w:hAnsi="宋体" w:eastAsia="宋体" w:cs="宋体"/>
                <w:szCs w:val="21"/>
              </w:rPr>
              <w:t>管理费合计</w:t>
            </w:r>
            <w:r>
              <w:rPr>
                <w:rFonts w:hint="eastAsia" w:ascii="宋体" w:hAnsi="宋体" w:eastAsia="宋体" w:cs="宋体"/>
                <w:szCs w:val="21"/>
                <w:lang w:val="en-US" w:eastAsia="zh-CN"/>
              </w:rPr>
              <w:t>1.5</w:t>
            </w:r>
            <w:r>
              <w:rPr>
                <w:rFonts w:hint="eastAsia" w:ascii="宋体" w:hAnsi="宋体" w:eastAsia="宋体" w:cs="宋体"/>
                <w:szCs w:val="21"/>
              </w:rPr>
              <w:t>%/年（含）不得分；</w:t>
            </w:r>
            <w:r>
              <w:rPr>
                <w:rFonts w:hint="eastAsia" w:ascii="宋体" w:hAnsi="宋体" w:eastAsia="宋体" w:cs="宋体"/>
                <w:szCs w:val="21"/>
                <w:lang w:val="en-US" w:eastAsia="zh-CN"/>
              </w:rPr>
              <w:t>1.5</w:t>
            </w:r>
            <w:r>
              <w:rPr>
                <w:rFonts w:hint="eastAsia" w:ascii="宋体" w:hAnsi="宋体" w:eastAsia="宋体" w:cs="宋体"/>
                <w:szCs w:val="21"/>
              </w:rPr>
              <w:t>%/年以下，每减少0.1%加1分；本项</w:t>
            </w:r>
            <w:r>
              <w:rPr>
                <w:rFonts w:hint="eastAsia" w:ascii="宋体" w:hAnsi="宋体" w:eastAsia="宋体" w:cs="宋体"/>
                <w:szCs w:val="21"/>
                <w:lang w:val="en-US" w:eastAsia="zh-CN"/>
              </w:rPr>
              <w:t>9</w:t>
            </w:r>
            <w:r>
              <w:rPr>
                <w:rFonts w:hint="eastAsia" w:ascii="宋体" w:hAnsi="宋体" w:eastAsia="宋体" w:cs="宋体"/>
                <w:szCs w:val="21"/>
              </w:rPr>
              <w:t>分封顶。</w:t>
            </w:r>
          </w:p>
        </w:tc>
        <w:tc>
          <w:tcPr>
            <w:tcW w:w="4677" w:type="dxa"/>
            <w:vAlign w:val="center"/>
          </w:tcPr>
          <w:p w14:paraId="436AA2EF">
            <w:pPr>
              <w:spacing w:line="360" w:lineRule="exact"/>
              <w:rPr>
                <w:rFonts w:ascii="宋体" w:hAnsi="宋体" w:eastAsia="宋体" w:cs="宋体"/>
                <w:szCs w:val="21"/>
              </w:rPr>
            </w:pPr>
            <w:r>
              <w:rPr>
                <w:rFonts w:hint="eastAsia" w:ascii="宋体" w:hAnsi="宋体" w:eastAsia="宋体" w:cs="宋体"/>
                <w:szCs w:val="21"/>
                <w:lang w:val="en-US" w:eastAsia="zh-CN"/>
              </w:rPr>
              <w:t>基金合作方案</w:t>
            </w:r>
            <w:r>
              <w:rPr>
                <w:rFonts w:hint="eastAsia" w:ascii="宋体" w:hAnsi="宋体" w:eastAsia="宋体" w:cs="宋体"/>
                <w:szCs w:val="21"/>
              </w:rPr>
              <w:t>。</w:t>
            </w:r>
          </w:p>
        </w:tc>
      </w:tr>
    </w:tbl>
    <w:p w14:paraId="36DC432B">
      <w:pPr>
        <w:widowControl/>
        <w:jc w:val="left"/>
        <w:rPr>
          <w:rFonts w:ascii="Calibri" w:hAnsi="Calibri" w:eastAsia="宋体" w:cs="Times New Roman"/>
          <w:szCs w:val="24"/>
        </w:rPr>
      </w:pPr>
      <w:r>
        <w:rPr>
          <w:rFonts w:ascii="Calibri" w:hAnsi="Calibri" w:eastAsia="宋体" w:cs="Times New Roman"/>
          <w:szCs w:val="24"/>
        </w:rPr>
        <w:br w:type="page"/>
      </w:r>
    </w:p>
    <w:tbl>
      <w:tblPr>
        <w:tblStyle w:val="7"/>
        <w:tblW w:w="14516" w:type="dxa"/>
        <w:tblInd w:w="-238" w:type="dxa"/>
        <w:tblLayout w:type="fixed"/>
        <w:tblCellMar>
          <w:top w:w="0" w:type="dxa"/>
          <w:left w:w="108" w:type="dxa"/>
          <w:bottom w:w="0" w:type="dxa"/>
          <w:right w:w="108" w:type="dxa"/>
        </w:tblCellMar>
      </w:tblPr>
      <w:tblGrid>
        <w:gridCol w:w="1008"/>
        <w:gridCol w:w="952"/>
        <w:gridCol w:w="1162"/>
        <w:gridCol w:w="840"/>
        <w:gridCol w:w="686"/>
        <w:gridCol w:w="770"/>
        <w:gridCol w:w="489"/>
        <w:gridCol w:w="525"/>
        <w:gridCol w:w="759"/>
        <w:gridCol w:w="397"/>
        <w:gridCol w:w="443"/>
        <w:gridCol w:w="397"/>
        <w:gridCol w:w="469"/>
        <w:gridCol w:w="578"/>
        <w:gridCol w:w="443"/>
        <w:gridCol w:w="578"/>
        <w:gridCol w:w="479"/>
        <w:gridCol w:w="462"/>
        <w:gridCol w:w="394"/>
        <w:gridCol w:w="445"/>
        <w:gridCol w:w="504"/>
        <w:gridCol w:w="616"/>
        <w:gridCol w:w="1120"/>
      </w:tblGrid>
      <w:tr w14:paraId="0D637F15">
        <w:tblPrEx>
          <w:tblCellMar>
            <w:top w:w="0" w:type="dxa"/>
            <w:left w:w="108" w:type="dxa"/>
            <w:bottom w:w="0" w:type="dxa"/>
            <w:right w:w="108" w:type="dxa"/>
          </w:tblCellMar>
        </w:tblPrEx>
        <w:trPr>
          <w:trHeight w:val="730" w:hRule="atLeast"/>
        </w:trPr>
        <w:tc>
          <w:tcPr>
            <w:tcW w:w="14516" w:type="dxa"/>
            <w:gridSpan w:val="23"/>
            <w:tcBorders>
              <w:top w:val="nil"/>
              <w:left w:val="nil"/>
              <w:bottom w:val="nil"/>
              <w:right w:val="nil"/>
            </w:tcBorders>
            <w:shd w:val="clear" w:color="auto" w:fill="auto"/>
            <w:vAlign w:val="center"/>
          </w:tcPr>
          <w:p w14:paraId="4FF32C06">
            <w:pPr>
              <w:widowControl/>
              <w:jc w:val="left"/>
              <w:rPr>
                <w:rFonts w:ascii="宋体" w:hAnsi="宋体" w:eastAsia="宋体" w:cs="仿宋_GB2312"/>
                <w:sz w:val="28"/>
                <w:szCs w:val="28"/>
              </w:rPr>
            </w:pPr>
            <w:r>
              <w:rPr>
                <w:rFonts w:hint="eastAsia" w:ascii="宋体" w:hAnsi="宋体" w:eastAsia="宋体" w:cs="仿宋_GB2312"/>
                <w:sz w:val="28"/>
                <w:szCs w:val="28"/>
              </w:rPr>
              <w:t>附件：1</w:t>
            </w:r>
            <w:r>
              <w:rPr>
                <w:rFonts w:ascii="宋体" w:hAnsi="宋体" w:eastAsia="宋体" w:cs="仿宋_GB2312"/>
                <w:sz w:val="28"/>
                <w:szCs w:val="28"/>
              </w:rPr>
              <w:t>-3</w:t>
            </w:r>
          </w:p>
          <w:p w14:paraId="3A8E8D87">
            <w:pPr>
              <w:widowControl/>
              <w:jc w:val="center"/>
              <w:rPr>
                <w:rFonts w:hint="eastAsia" w:ascii="宋体" w:hAnsi="宋体" w:eastAsia="宋体" w:cs="宋体"/>
                <w:b/>
                <w:bCs/>
                <w:kern w:val="0"/>
                <w:szCs w:val="21"/>
                <w:lang w:eastAsia="zh-CN"/>
              </w:rPr>
            </w:pPr>
            <w:r>
              <w:rPr>
                <w:rFonts w:hint="eastAsia" w:ascii="宋体" w:hAnsi="宋体" w:eastAsia="宋体" w:cs="宋体"/>
                <w:b/>
                <w:bCs/>
                <w:kern w:val="0"/>
                <w:szCs w:val="21"/>
              </w:rPr>
              <w:t>过往管理基金业绩表（样表）</w:t>
            </w:r>
          </w:p>
          <w:p w14:paraId="22E3163F">
            <w:pPr>
              <w:widowControl/>
              <w:jc w:val="center"/>
              <w:rPr>
                <w:rFonts w:ascii="宋体" w:hAnsi="宋体" w:eastAsia="宋体" w:cs="宋体"/>
                <w:b/>
                <w:bCs/>
                <w:kern w:val="0"/>
                <w:szCs w:val="21"/>
              </w:rPr>
            </w:pPr>
            <w:r>
              <w:rPr>
                <w:rFonts w:hint="eastAsia" w:ascii="宋体" w:hAnsi="宋体" w:eastAsia="宋体" w:cs="宋体"/>
                <w:kern w:val="0"/>
                <w:szCs w:val="21"/>
              </w:rPr>
              <w:t>（截止202</w:t>
            </w:r>
            <w:r>
              <w:rPr>
                <w:rFonts w:hint="eastAsia" w:ascii="宋体" w:hAnsi="宋体" w:eastAsia="宋体" w:cs="宋体"/>
                <w:kern w:val="0"/>
                <w:szCs w:val="21"/>
                <w:lang w:val="en-US" w:eastAsia="zh-CN"/>
              </w:rPr>
              <w:t>4</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30</w:t>
            </w:r>
            <w:r>
              <w:rPr>
                <w:rFonts w:hint="eastAsia" w:ascii="宋体" w:hAnsi="宋体" w:eastAsia="宋体" w:cs="宋体"/>
                <w:kern w:val="0"/>
                <w:szCs w:val="21"/>
              </w:rPr>
              <w:t>日）</w:t>
            </w:r>
          </w:p>
        </w:tc>
      </w:tr>
      <w:tr w14:paraId="27802BC2">
        <w:tblPrEx>
          <w:tblCellMar>
            <w:top w:w="0" w:type="dxa"/>
            <w:left w:w="108" w:type="dxa"/>
            <w:bottom w:w="0" w:type="dxa"/>
            <w:right w:w="108" w:type="dxa"/>
          </w:tblCellMar>
        </w:tblPrEx>
        <w:trPr>
          <w:trHeight w:val="330" w:hRule="atLeast"/>
        </w:trPr>
        <w:tc>
          <w:tcPr>
            <w:tcW w:w="14516" w:type="dxa"/>
            <w:gridSpan w:val="23"/>
            <w:tcBorders>
              <w:top w:val="nil"/>
              <w:left w:val="nil"/>
              <w:bottom w:val="single" w:color="auto" w:sz="4" w:space="0"/>
              <w:right w:val="nil"/>
            </w:tcBorders>
            <w:shd w:val="clear" w:color="auto" w:fill="auto"/>
            <w:vAlign w:val="center"/>
          </w:tcPr>
          <w:p w14:paraId="323E5072">
            <w:pPr>
              <w:widowControl/>
              <w:jc w:val="right"/>
              <w:rPr>
                <w:rFonts w:ascii="宋体" w:hAnsi="宋体" w:eastAsia="宋体" w:cs="宋体"/>
                <w:kern w:val="0"/>
                <w:sz w:val="18"/>
                <w:szCs w:val="18"/>
              </w:rPr>
            </w:pPr>
            <w:r>
              <w:rPr>
                <w:rFonts w:hint="eastAsia" w:ascii="宋体" w:hAnsi="宋体" w:eastAsia="宋体" w:cs="宋体"/>
                <w:kern w:val="0"/>
                <w:sz w:val="18"/>
                <w:szCs w:val="18"/>
              </w:rPr>
              <w:t>单位：万元</w:t>
            </w:r>
          </w:p>
        </w:tc>
      </w:tr>
      <w:tr w14:paraId="57D94CB8">
        <w:tblPrEx>
          <w:tblCellMar>
            <w:top w:w="0" w:type="dxa"/>
            <w:left w:w="108" w:type="dxa"/>
            <w:bottom w:w="0" w:type="dxa"/>
            <w:right w:w="108" w:type="dxa"/>
          </w:tblCellMar>
        </w:tblPrEx>
        <w:trPr>
          <w:trHeight w:val="710" w:hRule="atLeast"/>
        </w:trPr>
        <w:tc>
          <w:tcPr>
            <w:tcW w:w="1008" w:type="dxa"/>
            <w:vMerge w:val="restart"/>
            <w:tcBorders>
              <w:top w:val="nil"/>
              <w:left w:val="single" w:color="auto" w:sz="4" w:space="0"/>
              <w:bottom w:val="single" w:color="auto" w:sz="4" w:space="0"/>
              <w:right w:val="single" w:color="auto" w:sz="4" w:space="0"/>
            </w:tcBorders>
            <w:shd w:val="clear" w:color="000000" w:fill="FCE4D6"/>
            <w:vAlign w:val="center"/>
          </w:tcPr>
          <w:p w14:paraId="48D0C959">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基金名称</w:t>
            </w:r>
          </w:p>
        </w:tc>
        <w:tc>
          <w:tcPr>
            <w:tcW w:w="952" w:type="dxa"/>
            <w:vMerge w:val="restart"/>
            <w:tcBorders>
              <w:top w:val="nil"/>
              <w:left w:val="single" w:color="auto" w:sz="4" w:space="0"/>
              <w:bottom w:val="single" w:color="auto" w:sz="4" w:space="0"/>
              <w:right w:val="single" w:color="auto" w:sz="4" w:space="0"/>
            </w:tcBorders>
            <w:shd w:val="clear" w:color="000000" w:fill="FCE4D6"/>
            <w:vAlign w:val="center"/>
          </w:tcPr>
          <w:p w14:paraId="18751620">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设立时间</w:t>
            </w:r>
          </w:p>
        </w:tc>
        <w:tc>
          <w:tcPr>
            <w:tcW w:w="1162" w:type="dxa"/>
            <w:vMerge w:val="restart"/>
            <w:tcBorders>
              <w:top w:val="nil"/>
              <w:left w:val="single" w:color="auto" w:sz="4" w:space="0"/>
              <w:bottom w:val="single" w:color="auto" w:sz="4" w:space="0"/>
              <w:right w:val="single" w:color="auto" w:sz="4" w:space="0"/>
            </w:tcBorders>
            <w:shd w:val="clear" w:color="000000" w:fill="FCE4D6"/>
            <w:vAlign w:val="center"/>
          </w:tcPr>
          <w:p w14:paraId="24DA10AF">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经营期限</w:t>
            </w:r>
          </w:p>
        </w:tc>
        <w:tc>
          <w:tcPr>
            <w:tcW w:w="840" w:type="dxa"/>
            <w:vMerge w:val="restart"/>
            <w:tcBorders>
              <w:top w:val="nil"/>
              <w:left w:val="single" w:color="auto" w:sz="4" w:space="0"/>
              <w:bottom w:val="single" w:color="auto" w:sz="4" w:space="0"/>
              <w:right w:val="single" w:color="auto" w:sz="4" w:space="0"/>
            </w:tcBorders>
            <w:shd w:val="clear" w:color="000000" w:fill="FCE4D6"/>
            <w:vAlign w:val="center"/>
          </w:tcPr>
          <w:p w14:paraId="1AC405A4">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基金管理人、GP</w:t>
            </w:r>
          </w:p>
        </w:tc>
        <w:tc>
          <w:tcPr>
            <w:tcW w:w="686" w:type="dxa"/>
            <w:vMerge w:val="restart"/>
            <w:tcBorders>
              <w:top w:val="nil"/>
              <w:left w:val="single" w:color="auto" w:sz="4" w:space="0"/>
              <w:bottom w:val="single" w:color="auto" w:sz="4" w:space="0"/>
              <w:right w:val="single" w:color="auto" w:sz="4" w:space="0"/>
            </w:tcBorders>
            <w:shd w:val="clear" w:color="000000" w:fill="FCE4D6"/>
            <w:vAlign w:val="center"/>
          </w:tcPr>
          <w:p w14:paraId="7B06619C">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基金投向</w:t>
            </w:r>
          </w:p>
        </w:tc>
        <w:tc>
          <w:tcPr>
            <w:tcW w:w="770" w:type="dxa"/>
            <w:vMerge w:val="restart"/>
            <w:tcBorders>
              <w:top w:val="nil"/>
              <w:left w:val="single" w:color="auto" w:sz="4" w:space="0"/>
              <w:bottom w:val="single" w:color="auto" w:sz="4" w:space="0"/>
              <w:right w:val="single" w:color="auto" w:sz="4" w:space="0"/>
            </w:tcBorders>
            <w:shd w:val="clear" w:color="000000" w:fill="FCE4D6"/>
            <w:vAlign w:val="center"/>
          </w:tcPr>
          <w:p w14:paraId="46A47C19">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是否</w:t>
            </w:r>
          </w:p>
          <w:p w14:paraId="28F61109">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投资期</w:t>
            </w:r>
          </w:p>
        </w:tc>
        <w:tc>
          <w:tcPr>
            <w:tcW w:w="489" w:type="dxa"/>
            <w:vMerge w:val="restart"/>
            <w:tcBorders>
              <w:top w:val="nil"/>
              <w:left w:val="single" w:color="auto" w:sz="4" w:space="0"/>
              <w:bottom w:val="single" w:color="auto" w:sz="4" w:space="0"/>
              <w:right w:val="single" w:color="auto" w:sz="4" w:space="0"/>
            </w:tcBorders>
            <w:shd w:val="clear" w:color="000000" w:fill="FCE4D6"/>
            <w:vAlign w:val="center"/>
          </w:tcPr>
          <w:p w14:paraId="710F57AC">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认缴规模</w:t>
            </w:r>
          </w:p>
        </w:tc>
        <w:tc>
          <w:tcPr>
            <w:tcW w:w="525" w:type="dxa"/>
            <w:vMerge w:val="restart"/>
            <w:tcBorders>
              <w:top w:val="nil"/>
              <w:left w:val="single" w:color="auto" w:sz="4" w:space="0"/>
              <w:bottom w:val="single" w:color="auto" w:sz="4" w:space="0"/>
              <w:right w:val="single" w:color="auto" w:sz="4" w:space="0"/>
            </w:tcBorders>
            <w:shd w:val="clear" w:color="000000" w:fill="FCE4D6"/>
            <w:vAlign w:val="center"/>
          </w:tcPr>
          <w:p w14:paraId="27EC485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实缴规模</w:t>
            </w:r>
          </w:p>
        </w:tc>
        <w:tc>
          <w:tcPr>
            <w:tcW w:w="759" w:type="dxa"/>
            <w:vMerge w:val="restart"/>
            <w:tcBorders>
              <w:top w:val="nil"/>
              <w:left w:val="single" w:color="auto" w:sz="4" w:space="0"/>
              <w:bottom w:val="single" w:color="auto" w:sz="4" w:space="0"/>
              <w:right w:val="single" w:color="auto" w:sz="4" w:space="0"/>
            </w:tcBorders>
            <w:shd w:val="clear" w:color="000000" w:fill="FCE4D6"/>
            <w:vAlign w:val="center"/>
          </w:tcPr>
          <w:p w14:paraId="20626D2D">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主要出资人（LP）</w:t>
            </w:r>
          </w:p>
        </w:tc>
        <w:tc>
          <w:tcPr>
            <w:tcW w:w="397" w:type="dxa"/>
            <w:vMerge w:val="restart"/>
            <w:tcBorders>
              <w:top w:val="nil"/>
              <w:left w:val="single" w:color="auto" w:sz="4" w:space="0"/>
              <w:bottom w:val="single" w:color="auto" w:sz="4" w:space="0"/>
              <w:right w:val="single" w:color="auto" w:sz="4" w:space="0"/>
            </w:tcBorders>
            <w:shd w:val="clear" w:color="000000" w:fill="9BC2E6"/>
            <w:vAlign w:val="center"/>
          </w:tcPr>
          <w:p w14:paraId="548069DD">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基金</w:t>
            </w:r>
          </w:p>
          <w:p w14:paraId="6572C274">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累计已投资项目个数</w:t>
            </w:r>
          </w:p>
        </w:tc>
        <w:tc>
          <w:tcPr>
            <w:tcW w:w="443" w:type="dxa"/>
            <w:vMerge w:val="restart"/>
            <w:tcBorders>
              <w:top w:val="nil"/>
              <w:left w:val="single" w:color="auto" w:sz="4" w:space="0"/>
              <w:bottom w:val="single" w:color="auto" w:sz="4" w:space="0"/>
              <w:right w:val="single" w:color="auto" w:sz="4" w:space="0"/>
            </w:tcBorders>
            <w:shd w:val="clear" w:color="000000" w:fill="9BC2E6"/>
            <w:vAlign w:val="center"/>
          </w:tcPr>
          <w:p w14:paraId="3DFE076F">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基金</w:t>
            </w:r>
          </w:p>
          <w:p w14:paraId="2AA503AF">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累计已投资项目金额</w:t>
            </w:r>
          </w:p>
        </w:tc>
        <w:tc>
          <w:tcPr>
            <w:tcW w:w="2465" w:type="dxa"/>
            <w:gridSpan w:val="5"/>
            <w:tcBorders>
              <w:top w:val="single" w:color="auto" w:sz="4" w:space="0"/>
              <w:left w:val="nil"/>
              <w:bottom w:val="single" w:color="auto" w:sz="4" w:space="0"/>
              <w:right w:val="single" w:color="000000" w:sz="4" w:space="0"/>
            </w:tcBorders>
            <w:shd w:val="clear" w:color="000000" w:fill="BDD7EE"/>
            <w:vAlign w:val="center"/>
          </w:tcPr>
          <w:p w14:paraId="59AE875C">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已实现业绩情况</w:t>
            </w:r>
          </w:p>
          <w:p w14:paraId="2E043B61">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（仅限已退出项目）</w:t>
            </w:r>
          </w:p>
        </w:tc>
        <w:tc>
          <w:tcPr>
            <w:tcW w:w="941" w:type="dxa"/>
            <w:gridSpan w:val="2"/>
            <w:tcBorders>
              <w:top w:val="single" w:color="auto" w:sz="4" w:space="0"/>
              <w:left w:val="nil"/>
              <w:bottom w:val="single" w:color="auto" w:sz="4" w:space="0"/>
              <w:right w:val="single" w:color="auto" w:sz="4" w:space="0"/>
            </w:tcBorders>
            <w:shd w:val="clear" w:color="000000" w:fill="D9E1F2"/>
            <w:vAlign w:val="center"/>
          </w:tcPr>
          <w:p w14:paraId="6F315EE7">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待实现业绩情况</w:t>
            </w:r>
          </w:p>
        </w:tc>
        <w:tc>
          <w:tcPr>
            <w:tcW w:w="839" w:type="dxa"/>
            <w:gridSpan w:val="2"/>
            <w:tcBorders>
              <w:top w:val="single" w:color="auto" w:sz="4" w:space="0"/>
              <w:left w:val="nil"/>
              <w:bottom w:val="single" w:color="auto" w:sz="4" w:space="0"/>
              <w:right w:val="single" w:color="auto" w:sz="4" w:space="0"/>
            </w:tcBorders>
            <w:shd w:val="clear" w:color="000000" w:fill="FCE4D6"/>
            <w:vAlign w:val="center"/>
          </w:tcPr>
          <w:p w14:paraId="1CF5FF37">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基金IRR</w:t>
            </w:r>
          </w:p>
        </w:tc>
        <w:tc>
          <w:tcPr>
            <w:tcW w:w="504" w:type="dxa"/>
            <w:vMerge w:val="restart"/>
            <w:tcBorders>
              <w:top w:val="nil"/>
              <w:left w:val="single" w:color="auto" w:sz="4" w:space="0"/>
              <w:bottom w:val="single" w:color="auto" w:sz="4" w:space="0"/>
              <w:right w:val="single" w:color="auto" w:sz="4" w:space="0"/>
            </w:tcBorders>
            <w:shd w:val="clear" w:color="000000" w:fill="FCE4D6"/>
            <w:vAlign w:val="center"/>
          </w:tcPr>
          <w:p w14:paraId="4A252F03">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基金DPI</w:t>
            </w:r>
          </w:p>
        </w:tc>
        <w:tc>
          <w:tcPr>
            <w:tcW w:w="616" w:type="dxa"/>
            <w:vMerge w:val="restart"/>
            <w:tcBorders>
              <w:top w:val="single" w:color="auto" w:sz="4" w:space="0"/>
              <w:left w:val="single" w:color="auto" w:sz="4" w:space="0"/>
              <w:bottom w:val="single" w:color="auto" w:sz="4" w:space="0"/>
              <w:right w:val="single" w:color="auto" w:sz="4" w:space="0"/>
            </w:tcBorders>
            <w:shd w:val="clear" w:color="000000" w:fill="FCE4D6"/>
            <w:vAlign w:val="center"/>
          </w:tcPr>
          <w:p w14:paraId="7EDCDB78">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备注</w:t>
            </w:r>
          </w:p>
          <w:p w14:paraId="470860DA">
            <w:pPr>
              <w:widowControl/>
              <w:jc w:val="center"/>
              <w:rPr>
                <w:rFonts w:ascii="宋体" w:hAnsi="宋体" w:eastAsia="宋体" w:cs="宋体"/>
                <w:b/>
                <w:bCs/>
                <w:kern w:val="0"/>
                <w:sz w:val="18"/>
                <w:szCs w:val="18"/>
              </w:rPr>
            </w:pPr>
            <w:r>
              <w:rPr>
                <w:rFonts w:hint="eastAsia" w:ascii="宋体" w:hAnsi="宋体" w:eastAsia="宋体" w:cs="宋体"/>
                <w:kern w:val="0"/>
                <w:sz w:val="18"/>
                <w:szCs w:val="18"/>
              </w:rPr>
              <w:t>（基金基石投资人、特殊约定等）</w:t>
            </w:r>
          </w:p>
        </w:tc>
        <w:tc>
          <w:tcPr>
            <w:tcW w:w="1120" w:type="dxa"/>
            <w:vMerge w:val="restart"/>
            <w:tcBorders>
              <w:top w:val="nil"/>
              <w:left w:val="single" w:color="auto" w:sz="4" w:space="0"/>
              <w:right w:val="single" w:color="auto" w:sz="4" w:space="0"/>
            </w:tcBorders>
            <w:shd w:val="clear" w:color="000000" w:fill="FCE4D6"/>
            <w:vAlign w:val="center"/>
          </w:tcPr>
          <w:p w14:paraId="54F51B39">
            <w:pPr>
              <w:widowControl/>
              <w:jc w:val="center"/>
              <w:rPr>
                <w:rFonts w:ascii="宋体" w:hAnsi="宋体" w:eastAsia="宋体" w:cs="宋体"/>
                <w:b/>
                <w:bCs/>
                <w:kern w:val="0"/>
                <w:sz w:val="18"/>
                <w:szCs w:val="18"/>
              </w:rPr>
            </w:pPr>
          </w:p>
          <w:p w14:paraId="4FD1667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团队相关人员及所担任职务</w:t>
            </w:r>
          </w:p>
        </w:tc>
      </w:tr>
      <w:tr w14:paraId="2EBD972E">
        <w:tblPrEx>
          <w:tblCellMar>
            <w:top w:w="0" w:type="dxa"/>
            <w:left w:w="108" w:type="dxa"/>
            <w:bottom w:w="0" w:type="dxa"/>
            <w:right w:w="108" w:type="dxa"/>
          </w:tblCellMar>
        </w:tblPrEx>
        <w:trPr>
          <w:trHeight w:val="990" w:hRule="atLeast"/>
        </w:trPr>
        <w:tc>
          <w:tcPr>
            <w:tcW w:w="1008" w:type="dxa"/>
            <w:vMerge w:val="continue"/>
            <w:tcBorders>
              <w:top w:val="nil"/>
              <w:left w:val="single" w:color="auto" w:sz="4" w:space="0"/>
              <w:bottom w:val="single" w:color="auto" w:sz="4" w:space="0"/>
              <w:right w:val="single" w:color="auto" w:sz="4" w:space="0"/>
            </w:tcBorders>
            <w:vAlign w:val="center"/>
          </w:tcPr>
          <w:p w14:paraId="611A520F">
            <w:pPr>
              <w:widowControl/>
              <w:jc w:val="center"/>
              <w:rPr>
                <w:rFonts w:ascii="宋体" w:hAnsi="宋体" w:eastAsia="宋体" w:cs="宋体"/>
                <w:b/>
                <w:bCs/>
                <w:kern w:val="0"/>
                <w:sz w:val="18"/>
                <w:szCs w:val="18"/>
              </w:rPr>
            </w:pPr>
          </w:p>
        </w:tc>
        <w:tc>
          <w:tcPr>
            <w:tcW w:w="952" w:type="dxa"/>
            <w:vMerge w:val="continue"/>
            <w:tcBorders>
              <w:top w:val="nil"/>
              <w:left w:val="single" w:color="auto" w:sz="4" w:space="0"/>
              <w:bottom w:val="single" w:color="auto" w:sz="4" w:space="0"/>
              <w:right w:val="single" w:color="auto" w:sz="4" w:space="0"/>
            </w:tcBorders>
            <w:vAlign w:val="center"/>
          </w:tcPr>
          <w:p w14:paraId="4EE704FD">
            <w:pPr>
              <w:widowControl/>
              <w:jc w:val="center"/>
              <w:rPr>
                <w:rFonts w:ascii="宋体" w:hAnsi="宋体" w:eastAsia="宋体" w:cs="宋体"/>
                <w:b/>
                <w:bCs/>
                <w:kern w:val="0"/>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14:paraId="72276481">
            <w:pPr>
              <w:widowControl/>
              <w:jc w:val="center"/>
              <w:rPr>
                <w:rFonts w:ascii="宋体" w:hAnsi="宋体" w:eastAsia="宋体" w:cs="宋体"/>
                <w:b/>
                <w:bCs/>
                <w:kern w:val="0"/>
                <w:sz w:val="18"/>
                <w:szCs w:val="18"/>
              </w:rPr>
            </w:pPr>
          </w:p>
        </w:tc>
        <w:tc>
          <w:tcPr>
            <w:tcW w:w="840" w:type="dxa"/>
            <w:vMerge w:val="continue"/>
            <w:tcBorders>
              <w:top w:val="nil"/>
              <w:left w:val="single" w:color="auto" w:sz="4" w:space="0"/>
              <w:bottom w:val="single" w:color="auto" w:sz="4" w:space="0"/>
              <w:right w:val="single" w:color="auto" w:sz="4" w:space="0"/>
            </w:tcBorders>
            <w:vAlign w:val="center"/>
          </w:tcPr>
          <w:p w14:paraId="763A80DF">
            <w:pPr>
              <w:widowControl/>
              <w:jc w:val="center"/>
              <w:rPr>
                <w:rFonts w:ascii="宋体" w:hAnsi="宋体" w:eastAsia="宋体" w:cs="宋体"/>
                <w:b/>
                <w:bCs/>
                <w:kern w:val="0"/>
                <w:sz w:val="18"/>
                <w:szCs w:val="18"/>
              </w:rPr>
            </w:pPr>
          </w:p>
        </w:tc>
        <w:tc>
          <w:tcPr>
            <w:tcW w:w="686" w:type="dxa"/>
            <w:vMerge w:val="continue"/>
            <w:tcBorders>
              <w:top w:val="nil"/>
              <w:left w:val="single" w:color="auto" w:sz="4" w:space="0"/>
              <w:bottom w:val="single" w:color="auto" w:sz="4" w:space="0"/>
              <w:right w:val="single" w:color="auto" w:sz="4" w:space="0"/>
            </w:tcBorders>
            <w:vAlign w:val="center"/>
          </w:tcPr>
          <w:p w14:paraId="30E7F3E3">
            <w:pPr>
              <w:widowControl/>
              <w:jc w:val="center"/>
              <w:rPr>
                <w:rFonts w:ascii="宋体" w:hAnsi="宋体" w:eastAsia="宋体" w:cs="宋体"/>
                <w:b/>
                <w:bCs/>
                <w:kern w:val="0"/>
                <w:sz w:val="18"/>
                <w:szCs w:val="18"/>
              </w:rPr>
            </w:pPr>
          </w:p>
        </w:tc>
        <w:tc>
          <w:tcPr>
            <w:tcW w:w="770" w:type="dxa"/>
            <w:vMerge w:val="continue"/>
            <w:tcBorders>
              <w:top w:val="nil"/>
              <w:left w:val="single" w:color="auto" w:sz="4" w:space="0"/>
              <w:bottom w:val="single" w:color="auto" w:sz="4" w:space="0"/>
              <w:right w:val="single" w:color="auto" w:sz="4" w:space="0"/>
            </w:tcBorders>
            <w:vAlign w:val="center"/>
          </w:tcPr>
          <w:p w14:paraId="4367D72E">
            <w:pPr>
              <w:widowControl/>
              <w:jc w:val="center"/>
              <w:rPr>
                <w:rFonts w:ascii="宋体" w:hAnsi="宋体" w:eastAsia="宋体" w:cs="宋体"/>
                <w:b/>
                <w:bCs/>
                <w:kern w:val="0"/>
                <w:sz w:val="18"/>
                <w:szCs w:val="18"/>
              </w:rPr>
            </w:pPr>
          </w:p>
        </w:tc>
        <w:tc>
          <w:tcPr>
            <w:tcW w:w="489" w:type="dxa"/>
            <w:vMerge w:val="continue"/>
            <w:tcBorders>
              <w:top w:val="nil"/>
              <w:left w:val="single" w:color="auto" w:sz="4" w:space="0"/>
              <w:bottom w:val="single" w:color="auto" w:sz="4" w:space="0"/>
              <w:right w:val="single" w:color="auto" w:sz="4" w:space="0"/>
            </w:tcBorders>
            <w:vAlign w:val="center"/>
          </w:tcPr>
          <w:p w14:paraId="668BB93C">
            <w:pPr>
              <w:widowControl/>
              <w:jc w:val="center"/>
              <w:rPr>
                <w:rFonts w:ascii="宋体" w:hAnsi="宋体" w:eastAsia="宋体" w:cs="宋体"/>
                <w:b/>
                <w:bCs/>
                <w:kern w:val="0"/>
                <w:sz w:val="18"/>
                <w:szCs w:val="18"/>
              </w:rPr>
            </w:pPr>
          </w:p>
        </w:tc>
        <w:tc>
          <w:tcPr>
            <w:tcW w:w="525" w:type="dxa"/>
            <w:vMerge w:val="continue"/>
            <w:tcBorders>
              <w:top w:val="nil"/>
              <w:left w:val="single" w:color="auto" w:sz="4" w:space="0"/>
              <w:bottom w:val="single" w:color="auto" w:sz="4" w:space="0"/>
              <w:right w:val="single" w:color="auto" w:sz="4" w:space="0"/>
            </w:tcBorders>
            <w:vAlign w:val="center"/>
          </w:tcPr>
          <w:p w14:paraId="62B45D99">
            <w:pPr>
              <w:widowControl/>
              <w:jc w:val="center"/>
              <w:rPr>
                <w:rFonts w:ascii="宋体" w:hAnsi="宋体" w:eastAsia="宋体" w:cs="宋体"/>
                <w:b/>
                <w:bCs/>
                <w:kern w:val="0"/>
                <w:sz w:val="18"/>
                <w:szCs w:val="18"/>
              </w:rPr>
            </w:pPr>
          </w:p>
        </w:tc>
        <w:tc>
          <w:tcPr>
            <w:tcW w:w="759" w:type="dxa"/>
            <w:vMerge w:val="continue"/>
            <w:tcBorders>
              <w:top w:val="nil"/>
              <w:left w:val="single" w:color="auto" w:sz="4" w:space="0"/>
              <w:bottom w:val="single" w:color="auto" w:sz="4" w:space="0"/>
              <w:right w:val="single" w:color="auto" w:sz="4" w:space="0"/>
            </w:tcBorders>
            <w:vAlign w:val="center"/>
          </w:tcPr>
          <w:p w14:paraId="39716427">
            <w:pPr>
              <w:widowControl/>
              <w:jc w:val="center"/>
              <w:rPr>
                <w:rFonts w:ascii="宋体" w:hAnsi="宋体" w:eastAsia="宋体" w:cs="宋体"/>
                <w:b/>
                <w:bCs/>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14:paraId="10F24FB1">
            <w:pPr>
              <w:widowControl/>
              <w:jc w:val="center"/>
              <w:rPr>
                <w:rFonts w:ascii="宋体" w:hAnsi="宋体" w:eastAsia="宋体" w:cs="宋体"/>
                <w:b/>
                <w:bCs/>
                <w:kern w:val="0"/>
                <w:sz w:val="18"/>
                <w:szCs w:val="18"/>
              </w:rPr>
            </w:pPr>
          </w:p>
        </w:tc>
        <w:tc>
          <w:tcPr>
            <w:tcW w:w="443" w:type="dxa"/>
            <w:vMerge w:val="continue"/>
            <w:tcBorders>
              <w:top w:val="nil"/>
              <w:left w:val="single" w:color="auto" w:sz="4" w:space="0"/>
              <w:bottom w:val="single" w:color="auto" w:sz="4" w:space="0"/>
              <w:right w:val="single" w:color="auto" w:sz="4" w:space="0"/>
            </w:tcBorders>
            <w:vAlign w:val="center"/>
          </w:tcPr>
          <w:p w14:paraId="19B11F57">
            <w:pPr>
              <w:widowControl/>
              <w:jc w:val="center"/>
              <w:rPr>
                <w:rFonts w:ascii="宋体" w:hAnsi="宋体" w:eastAsia="宋体" w:cs="宋体"/>
                <w:b/>
                <w:bCs/>
                <w:kern w:val="0"/>
                <w:sz w:val="18"/>
                <w:szCs w:val="18"/>
              </w:rPr>
            </w:pPr>
          </w:p>
        </w:tc>
        <w:tc>
          <w:tcPr>
            <w:tcW w:w="397" w:type="dxa"/>
            <w:tcBorders>
              <w:top w:val="nil"/>
              <w:left w:val="nil"/>
              <w:bottom w:val="single" w:color="auto" w:sz="4" w:space="0"/>
              <w:right w:val="single" w:color="auto" w:sz="4" w:space="0"/>
            </w:tcBorders>
            <w:shd w:val="clear" w:color="000000" w:fill="BDD7EE"/>
            <w:vAlign w:val="center"/>
          </w:tcPr>
          <w:p w14:paraId="0AF453D1">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退出项目个数</w:t>
            </w:r>
          </w:p>
        </w:tc>
        <w:tc>
          <w:tcPr>
            <w:tcW w:w="469" w:type="dxa"/>
            <w:tcBorders>
              <w:top w:val="nil"/>
              <w:left w:val="nil"/>
              <w:bottom w:val="single" w:color="auto" w:sz="4" w:space="0"/>
              <w:right w:val="single" w:color="auto" w:sz="4" w:space="0"/>
            </w:tcBorders>
            <w:shd w:val="clear" w:color="000000" w:fill="BDD7EE"/>
            <w:vAlign w:val="center"/>
          </w:tcPr>
          <w:p w14:paraId="3D71BDE1">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退出本金</w:t>
            </w:r>
          </w:p>
        </w:tc>
        <w:tc>
          <w:tcPr>
            <w:tcW w:w="578" w:type="dxa"/>
            <w:tcBorders>
              <w:top w:val="nil"/>
              <w:left w:val="nil"/>
              <w:bottom w:val="single" w:color="auto" w:sz="4" w:space="0"/>
              <w:right w:val="single" w:color="auto" w:sz="4" w:space="0"/>
            </w:tcBorders>
            <w:shd w:val="clear" w:color="000000" w:fill="BDD7EE"/>
            <w:vAlign w:val="center"/>
          </w:tcPr>
          <w:p w14:paraId="16E19494">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退出收益</w:t>
            </w:r>
          </w:p>
          <w:p w14:paraId="0D34D4D6">
            <w:pPr>
              <w:widowControl/>
              <w:jc w:val="center"/>
              <w:rPr>
                <w:rFonts w:ascii="宋体" w:hAnsi="宋体" w:eastAsia="宋体" w:cs="宋体"/>
                <w:b/>
                <w:bCs/>
                <w:kern w:val="0"/>
                <w:sz w:val="18"/>
                <w:szCs w:val="18"/>
              </w:rPr>
            </w:pPr>
            <w:r>
              <w:rPr>
                <w:rFonts w:hint="eastAsia" w:ascii="宋体" w:hAnsi="宋体" w:eastAsia="宋体" w:cs="宋体"/>
                <w:kern w:val="0"/>
                <w:sz w:val="18"/>
                <w:szCs w:val="18"/>
              </w:rPr>
              <w:t>（不含分红及本金回收）</w:t>
            </w:r>
          </w:p>
        </w:tc>
        <w:tc>
          <w:tcPr>
            <w:tcW w:w="443" w:type="dxa"/>
            <w:tcBorders>
              <w:top w:val="nil"/>
              <w:left w:val="nil"/>
              <w:bottom w:val="single" w:color="auto" w:sz="4" w:space="0"/>
              <w:right w:val="single" w:color="auto" w:sz="4" w:space="0"/>
            </w:tcBorders>
            <w:shd w:val="clear" w:color="000000" w:fill="BDD7EE"/>
            <w:vAlign w:val="center"/>
          </w:tcPr>
          <w:p w14:paraId="76D92547">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累计已回收金额</w:t>
            </w:r>
          </w:p>
        </w:tc>
        <w:tc>
          <w:tcPr>
            <w:tcW w:w="578" w:type="dxa"/>
            <w:tcBorders>
              <w:top w:val="nil"/>
              <w:left w:val="nil"/>
              <w:bottom w:val="single" w:color="auto" w:sz="4" w:space="0"/>
              <w:right w:val="single" w:color="auto" w:sz="4" w:space="0"/>
            </w:tcBorders>
            <w:shd w:val="clear" w:color="000000" w:fill="DDEBF7"/>
            <w:vAlign w:val="center"/>
          </w:tcPr>
          <w:p w14:paraId="301C041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其中：累计已分配合伙人金额</w:t>
            </w:r>
          </w:p>
        </w:tc>
        <w:tc>
          <w:tcPr>
            <w:tcW w:w="479" w:type="dxa"/>
            <w:tcBorders>
              <w:top w:val="nil"/>
              <w:left w:val="nil"/>
              <w:bottom w:val="single" w:color="auto" w:sz="4" w:space="0"/>
              <w:right w:val="single" w:color="auto" w:sz="4" w:space="0"/>
            </w:tcBorders>
            <w:shd w:val="clear" w:color="000000" w:fill="D9E1F2"/>
            <w:vAlign w:val="center"/>
          </w:tcPr>
          <w:p w14:paraId="2B3B7969">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投资成本</w:t>
            </w:r>
          </w:p>
        </w:tc>
        <w:tc>
          <w:tcPr>
            <w:tcW w:w="462" w:type="dxa"/>
            <w:tcBorders>
              <w:top w:val="nil"/>
              <w:left w:val="nil"/>
              <w:bottom w:val="single" w:color="auto" w:sz="4" w:space="0"/>
              <w:right w:val="single" w:color="auto" w:sz="4" w:space="0"/>
            </w:tcBorders>
            <w:shd w:val="clear" w:color="000000" w:fill="D9E1F2"/>
            <w:vAlign w:val="center"/>
          </w:tcPr>
          <w:p w14:paraId="0C7ADE0E">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投资估值</w:t>
            </w:r>
          </w:p>
        </w:tc>
        <w:tc>
          <w:tcPr>
            <w:tcW w:w="394" w:type="dxa"/>
            <w:tcBorders>
              <w:top w:val="nil"/>
              <w:left w:val="nil"/>
              <w:bottom w:val="single" w:color="auto" w:sz="4" w:space="0"/>
              <w:right w:val="single" w:color="auto" w:sz="4" w:space="0"/>
            </w:tcBorders>
            <w:shd w:val="clear" w:color="000000" w:fill="FCE4D6"/>
            <w:vAlign w:val="center"/>
          </w:tcPr>
          <w:p w14:paraId="7E74F288">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毛收益率</w:t>
            </w:r>
          </w:p>
        </w:tc>
        <w:tc>
          <w:tcPr>
            <w:tcW w:w="445" w:type="dxa"/>
            <w:tcBorders>
              <w:top w:val="nil"/>
              <w:left w:val="nil"/>
              <w:bottom w:val="single" w:color="auto" w:sz="4" w:space="0"/>
              <w:right w:val="single" w:color="auto" w:sz="4" w:space="0"/>
            </w:tcBorders>
            <w:shd w:val="clear" w:color="000000" w:fill="FCE4D6"/>
            <w:vAlign w:val="center"/>
          </w:tcPr>
          <w:p w14:paraId="13B178E6">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净收益率</w:t>
            </w:r>
          </w:p>
        </w:tc>
        <w:tc>
          <w:tcPr>
            <w:tcW w:w="504" w:type="dxa"/>
            <w:vMerge w:val="continue"/>
            <w:tcBorders>
              <w:top w:val="nil"/>
              <w:left w:val="single" w:color="auto" w:sz="4" w:space="0"/>
              <w:bottom w:val="single" w:color="auto" w:sz="4" w:space="0"/>
              <w:right w:val="single" w:color="auto" w:sz="4" w:space="0"/>
            </w:tcBorders>
            <w:vAlign w:val="center"/>
          </w:tcPr>
          <w:p w14:paraId="7068294F">
            <w:pPr>
              <w:widowControl/>
              <w:jc w:val="center"/>
              <w:rPr>
                <w:rFonts w:ascii="宋体" w:hAnsi="宋体" w:eastAsia="宋体" w:cs="宋体"/>
                <w:b/>
                <w:bCs/>
                <w:kern w:val="0"/>
                <w:sz w:val="18"/>
                <w:szCs w:val="18"/>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14:paraId="1AF72839">
            <w:pPr>
              <w:widowControl/>
              <w:jc w:val="center"/>
              <w:rPr>
                <w:rFonts w:ascii="宋体" w:hAnsi="宋体" w:eastAsia="宋体" w:cs="宋体"/>
                <w:b/>
                <w:bCs/>
                <w:kern w:val="0"/>
                <w:sz w:val="18"/>
                <w:szCs w:val="18"/>
              </w:rPr>
            </w:pPr>
          </w:p>
        </w:tc>
        <w:tc>
          <w:tcPr>
            <w:tcW w:w="1120" w:type="dxa"/>
            <w:vMerge w:val="continue"/>
            <w:tcBorders>
              <w:left w:val="single" w:color="auto" w:sz="4" w:space="0"/>
              <w:bottom w:val="single" w:color="auto" w:sz="4" w:space="0"/>
              <w:right w:val="single" w:color="auto" w:sz="4" w:space="0"/>
            </w:tcBorders>
            <w:vAlign w:val="center"/>
          </w:tcPr>
          <w:p w14:paraId="6006EF83">
            <w:pPr>
              <w:widowControl/>
              <w:jc w:val="center"/>
              <w:rPr>
                <w:rFonts w:ascii="宋体" w:hAnsi="宋体" w:eastAsia="宋体" w:cs="宋体"/>
                <w:b/>
                <w:bCs/>
                <w:kern w:val="0"/>
                <w:sz w:val="18"/>
                <w:szCs w:val="18"/>
              </w:rPr>
            </w:pPr>
          </w:p>
        </w:tc>
      </w:tr>
      <w:tr w14:paraId="61E87BC2">
        <w:tblPrEx>
          <w:tblCellMar>
            <w:top w:w="0" w:type="dxa"/>
            <w:left w:w="108" w:type="dxa"/>
            <w:bottom w:w="0" w:type="dxa"/>
            <w:right w:w="108" w:type="dxa"/>
          </w:tblCellMar>
        </w:tblPrEx>
        <w:trPr>
          <w:trHeight w:val="660" w:hRule="atLeast"/>
        </w:trPr>
        <w:tc>
          <w:tcPr>
            <w:tcW w:w="1008" w:type="dxa"/>
            <w:tcBorders>
              <w:top w:val="nil"/>
              <w:left w:val="single" w:color="auto" w:sz="4" w:space="0"/>
              <w:bottom w:val="single" w:color="auto" w:sz="4" w:space="0"/>
              <w:right w:val="single" w:color="auto" w:sz="4" w:space="0"/>
            </w:tcBorders>
            <w:shd w:val="clear" w:color="auto" w:fill="auto"/>
            <w:vAlign w:val="center"/>
          </w:tcPr>
          <w:p w14:paraId="2B9B266E">
            <w:pPr>
              <w:widowControl/>
              <w:jc w:val="center"/>
              <w:rPr>
                <w:rFonts w:ascii="宋体" w:hAnsi="宋体" w:eastAsia="宋体" w:cs="宋体"/>
                <w:kern w:val="0"/>
                <w:sz w:val="18"/>
                <w:szCs w:val="18"/>
              </w:rPr>
            </w:pPr>
            <w:r>
              <w:rPr>
                <w:rFonts w:hint="eastAsia" w:ascii="宋体" w:hAnsi="宋体" w:eastAsia="宋体" w:cs="宋体"/>
                <w:kern w:val="0"/>
                <w:sz w:val="18"/>
                <w:szCs w:val="18"/>
              </w:rPr>
              <w:t>示例：XX(有限合伙）</w:t>
            </w:r>
          </w:p>
        </w:tc>
        <w:tc>
          <w:tcPr>
            <w:tcW w:w="952" w:type="dxa"/>
            <w:tcBorders>
              <w:top w:val="nil"/>
              <w:left w:val="nil"/>
              <w:bottom w:val="single" w:color="auto" w:sz="4" w:space="0"/>
              <w:right w:val="single" w:color="auto" w:sz="4" w:space="0"/>
            </w:tcBorders>
            <w:shd w:val="clear" w:color="auto" w:fill="auto"/>
            <w:vAlign w:val="center"/>
          </w:tcPr>
          <w:p w14:paraId="07633198">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r>
              <w:rPr>
                <w:rFonts w:ascii="宋体" w:hAnsi="宋体" w:eastAsia="宋体" w:cs="宋体"/>
                <w:kern w:val="0"/>
                <w:sz w:val="18"/>
                <w:szCs w:val="18"/>
              </w:rPr>
              <w:t>XX</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X</w:t>
            </w:r>
          </w:p>
        </w:tc>
        <w:tc>
          <w:tcPr>
            <w:tcW w:w="1162" w:type="dxa"/>
            <w:tcBorders>
              <w:top w:val="nil"/>
              <w:left w:val="nil"/>
              <w:bottom w:val="single" w:color="auto" w:sz="4" w:space="0"/>
              <w:right w:val="single" w:color="auto" w:sz="4" w:space="0"/>
            </w:tcBorders>
            <w:shd w:val="clear" w:color="auto" w:fill="auto"/>
            <w:vAlign w:val="center"/>
          </w:tcPr>
          <w:p w14:paraId="265AD2E1">
            <w:pPr>
              <w:widowControl/>
              <w:jc w:val="center"/>
              <w:rPr>
                <w:rFonts w:ascii="宋体" w:hAnsi="宋体" w:eastAsia="宋体" w:cs="宋体"/>
                <w:kern w:val="0"/>
                <w:sz w:val="18"/>
                <w:szCs w:val="18"/>
              </w:rPr>
            </w:pPr>
            <w:r>
              <w:rPr>
                <w:rFonts w:hint="eastAsia" w:ascii="宋体" w:hAnsi="宋体" w:eastAsia="宋体" w:cs="宋体"/>
                <w:kern w:val="0"/>
                <w:sz w:val="18"/>
                <w:szCs w:val="18"/>
              </w:rPr>
              <w:t>3（投资期）+2（退出期）+2（延长期，如有）</w:t>
            </w:r>
          </w:p>
        </w:tc>
        <w:tc>
          <w:tcPr>
            <w:tcW w:w="840" w:type="dxa"/>
            <w:tcBorders>
              <w:top w:val="nil"/>
              <w:left w:val="nil"/>
              <w:bottom w:val="single" w:color="auto" w:sz="4" w:space="0"/>
              <w:right w:val="single" w:color="auto" w:sz="4" w:space="0"/>
            </w:tcBorders>
            <w:shd w:val="clear" w:color="auto" w:fill="auto"/>
            <w:vAlign w:val="center"/>
          </w:tcPr>
          <w:p w14:paraId="165EA825">
            <w:pPr>
              <w:widowControl/>
              <w:jc w:val="center"/>
              <w:rPr>
                <w:rFonts w:ascii="宋体" w:hAnsi="宋体" w:eastAsia="宋体" w:cs="宋体"/>
                <w:kern w:val="0"/>
                <w:sz w:val="18"/>
                <w:szCs w:val="18"/>
              </w:rPr>
            </w:pPr>
          </w:p>
        </w:tc>
        <w:tc>
          <w:tcPr>
            <w:tcW w:w="686" w:type="dxa"/>
            <w:tcBorders>
              <w:top w:val="nil"/>
              <w:left w:val="nil"/>
              <w:bottom w:val="single" w:color="auto" w:sz="4" w:space="0"/>
              <w:right w:val="single" w:color="auto" w:sz="4" w:space="0"/>
            </w:tcBorders>
            <w:shd w:val="clear" w:color="auto" w:fill="auto"/>
            <w:vAlign w:val="center"/>
          </w:tcPr>
          <w:p w14:paraId="0A362BD9">
            <w:pPr>
              <w:widowControl/>
              <w:jc w:val="center"/>
              <w:rPr>
                <w:rFonts w:ascii="宋体" w:hAnsi="宋体" w:eastAsia="宋体" w:cs="宋体"/>
                <w:kern w:val="0"/>
                <w:sz w:val="18"/>
                <w:szCs w:val="18"/>
              </w:rPr>
            </w:pPr>
          </w:p>
        </w:tc>
        <w:tc>
          <w:tcPr>
            <w:tcW w:w="770" w:type="dxa"/>
            <w:tcBorders>
              <w:top w:val="nil"/>
              <w:left w:val="nil"/>
              <w:bottom w:val="single" w:color="auto" w:sz="4" w:space="0"/>
              <w:right w:val="single" w:color="auto" w:sz="4" w:space="0"/>
            </w:tcBorders>
            <w:shd w:val="clear" w:color="auto" w:fill="auto"/>
            <w:vAlign w:val="center"/>
          </w:tcPr>
          <w:p w14:paraId="674DB836">
            <w:pPr>
              <w:widowControl/>
              <w:jc w:val="center"/>
              <w:rPr>
                <w:rFonts w:ascii="宋体" w:hAnsi="宋体" w:eastAsia="宋体" w:cs="宋体"/>
                <w:kern w:val="0"/>
                <w:sz w:val="18"/>
                <w:szCs w:val="18"/>
              </w:rPr>
            </w:pPr>
          </w:p>
        </w:tc>
        <w:tc>
          <w:tcPr>
            <w:tcW w:w="489" w:type="dxa"/>
            <w:tcBorders>
              <w:top w:val="nil"/>
              <w:left w:val="nil"/>
              <w:bottom w:val="single" w:color="auto" w:sz="4" w:space="0"/>
              <w:right w:val="single" w:color="auto" w:sz="4" w:space="0"/>
            </w:tcBorders>
            <w:shd w:val="clear" w:color="auto" w:fill="auto"/>
            <w:vAlign w:val="center"/>
          </w:tcPr>
          <w:p w14:paraId="6F120E65">
            <w:pPr>
              <w:widowControl/>
              <w:jc w:val="center"/>
              <w:rPr>
                <w:rFonts w:ascii="宋体" w:hAnsi="宋体" w:eastAsia="宋体" w:cs="宋体"/>
                <w:kern w:val="0"/>
                <w:sz w:val="18"/>
                <w:szCs w:val="18"/>
              </w:rPr>
            </w:pPr>
          </w:p>
        </w:tc>
        <w:tc>
          <w:tcPr>
            <w:tcW w:w="525" w:type="dxa"/>
            <w:tcBorders>
              <w:top w:val="nil"/>
              <w:left w:val="nil"/>
              <w:bottom w:val="single" w:color="auto" w:sz="4" w:space="0"/>
              <w:right w:val="single" w:color="auto" w:sz="4" w:space="0"/>
            </w:tcBorders>
            <w:shd w:val="clear" w:color="auto" w:fill="auto"/>
            <w:vAlign w:val="center"/>
          </w:tcPr>
          <w:p w14:paraId="262C8446">
            <w:pPr>
              <w:widowControl/>
              <w:jc w:val="center"/>
              <w:rPr>
                <w:rFonts w:ascii="宋体" w:hAnsi="宋体" w:eastAsia="宋体" w:cs="宋体"/>
                <w:kern w:val="0"/>
                <w:sz w:val="18"/>
                <w:szCs w:val="18"/>
              </w:rPr>
            </w:pPr>
          </w:p>
        </w:tc>
        <w:tc>
          <w:tcPr>
            <w:tcW w:w="759" w:type="dxa"/>
            <w:tcBorders>
              <w:top w:val="nil"/>
              <w:left w:val="nil"/>
              <w:bottom w:val="single" w:color="auto" w:sz="4" w:space="0"/>
              <w:right w:val="single" w:color="auto" w:sz="4" w:space="0"/>
            </w:tcBorders>
            <w:shd w:val="clear" w:color="auto" w:fill="auto"/>
            <w:vAlign w:val="center"/>
          </w:tcPr>
          <w:p w14:paraId="4E769AAB">
            <w:pPr>
              <w:widowControl/>
              <w:jc w:val="center"/>
              <w:rPr>
                <w:rFonts w:ascii="宋体" w:hAnsi="宋体" w:eastAsia="宋体" w:cs="宋体"/>
                <w:kern w:val="0"/>
                <w:sz w:val="18"/>
                <w:szCs w:val="18"/>
              </w:rPr>
            </w:pPr>
          </w:p>
        </w:tc>
        <w:tc>
          <w:tcPr>
            <w:tcW w:w="397" w:type="dxa"/>
            <w:tcBorders>
              <w:top w:val="nil"/>
              <w:left w:val="nil"/>
              <w:bottom w:val="single" w:color="auto" w:sz="4" w:space="0"/>
              <w:right w:val="single" w:color="auto" w:sz="4" w:space="0"/>
            </w:tcBorders>
            <w:shd w:val="clear" w:color="auto" w:fill="auto"/>
            <w:vAlign w:val="center"/>
          </w:tcPr>
          <w:p w14:paraId="3CB5A7DB">
            <w:pPr>
              <w:widowControl/>
              <w:jc w:val="center"/>
              <w:rPr>
                <w:rFonts w:ascii="宋体" w:hAnsi="宋体" w:eastAsia="宋体" w:cs="宋体"/>
                <w:kern w:val="0"/>
                <w:sz w:val="18"/>
                <w:szCs w:val="18"/>
              </w:rPr>
            </w:pPr>
          </w:p>
        </w:tc>
        <w:tc>
          <w:tcPr>
            <w:tcW w:w="443" w:type="dxa"/>
            <w:tcBorders>
              <w:top w:val="nil"/>
              <w:left w:val="nil"/>
              <w:bottom w:val="single" w:color="auto" w:sz="4" w:space="0"/>
              <w:right w:val="single" w:color="auto" w:sz="4" w:space="0"/>
            </w:tcBorders>
            <w:shd w:val="clear" w:color="auto" w:fill="auto"/>
            <w:vAlign w:val="center"/>
          </w:tcPr>
          <w:p w14:paraId="58E77061">
            <w:pPr>
              <w:widowControl/>
              <w:jc w:val="center"/>
              <w:rPr>
                <w:rFonts w:ascii="宋体" w:hAnsi="宋体" w:eastAsia="宋体" w:cs="宋体"/>
                <w:kern w:val="0"/>
                <w:sz w:val="18"/>
                <w:szCs w:val="18"/>
              </w:rPr>
            </w:pPr>
          </w:p>
        </w:tc>
        <w:tc>
          <w:tcPr>
            <w:tcW w:w="397" w:type="dxa"/>
            <w:tcBorders>
              <w:top w:val="nil"/>
              <w:left w:val="nil"/>
              <w:bottom w:val="single" w:color="auto" w:sz="4" w:space="0"/>
              <w:right w:val="single" w:color="auto" w:sz="4" w:space="0"/>
            </w:tcBorders>
            <w:shd w:val="clear" w:color="auto" w:fill="auto"/>
            <w:vAlign w:val="center"/>
          </w:tcPr>
          <w:p w14:paraId="6D7380CA">
            <w:pPr>
              <w:widowControl/>
              <w:jc w:val="center"/>
              <w:rPr>
                <w:rFonts w:ascii="宋体" w:hAnsi="宋体" w:eastAsia="宋体" w:cs="宋体"/>
                <w:kern w:val="0"/>
                <w:sz w:val="18"/>
                <w:szCs w:val="18"/>
              </w:rPr>
            </w:pPr>
          </w:p>
        </w:tc>
        <w:tc>
          <w:tcPr>
            <w:tcW w:w="469" w:type="dxa"/>
            <w:tcBorders>
              <w:top w:val="nil"/>
              <w:left w:val="nil"/>
              <w:bottom w:val="single" w:color="auto" w:sz="4" w:space="0"/>
              <w:right w:val="single" w:color="auto" w:sz="4" w:space="0"/>
            </w:tcBorders>
            <w:shd w:val="clear" w:color="auto" w:fill="auto"/>
            <w:vAlign w:val="center"/>
          </w:tcPr>
          <w:p w14:paraId="43B54C8E">
            <w:pPr>
              <w:widowControl/>
              <w:jc w:val="center"/>
              <w:rPr>
                <w:rFonts w:ascii="宋体" w:hAnsi="宋体" w:eastAsia="宋体" w:cs="宋体"/>
                <w:kern w:val="0"/>
                <w:sz w:val="18"/>
                <w:szCs w:val="18"/>
              </w:rPr>
            </w:pPr>
          </w:p>
        </w:tc>
        <w:tc>
          <w:tcPr>
            <w:tcW w:w="578" w:type="dxa"/>
            <w:tcBorders>
              <w:top w:val="nil"/>
              <w:left w:val="nil"/>
              <w:bottom w:val="single" w:color="auto" w:sz="4" w:space="0"/>
              <w:right w:val="single" w:color="auto" w:sz="4" w:space="0"/>
            </w:tcBorders>
            <w:shd w:val="clear" w:color="auto" w:fill="auto"/>
            <w:vAlign w:val="center"/>
          </w:tcPr>
          <w:p w14:paraId="3C9697EE">
            <w:pPr>
              <w:widowControl/>
              <w:jc w:val="center"/>
              <w:rPr>
                <w:rFonts w:ascii="宋体" w:hAnsi="宋体" w:eastAsia="宋体" w:cs="宋体"/>
                <w:kern w:val="0"/>
                <w:sz w:val="18"/>
                <w:szCs w:val="18"/>
              </w:rPr>
            </w:pPr>
          </w:p>
        </w:tc>
        <w:tc>
          <w:tcPr>
            <w:tcW w:w="443" w:type="dxa"/>
            <w:tcBorders>
              <w:top w:val="nil"/>
              <w:left w:val="nil"/>
              <w:bottom w:val="single" w:color="auto" w:sz="4" w:space="0"/>
              <w:right w:val="single" w:color="auto" w:sz="4" w:space="0"/>
            </w:tcBorders>
            <w:shd w:val="clear" w:color="auto" w:fill="auto"/>
            <w:vAlign w:val="center"/>
          </w:tcPr>
          <w:p w14:paraId="27035A0D">
            <w:pPr>
              <w:widowControl/>
              <w:jc w:val="center"/>
              <w:rPr>
                <w:rFonts w:ascii="宋体" w:hAnsi="宋体" w:eastAsia="宋体" w:cs="宋体"/>
                <w:kern w:val="0"/>
                <w:sz w:val="18"/>
                <w:szCs w:val="18"/>
              </w:rPr>
            </w:pPr>
          </w:p>
        </w:tc>
        <w:tc>
          <w:tcPr>
            <w:tcW w:w="578" w:type="dxa"/>
            <w:tcBorders>
              <w:top w:val="nil"/>
              <w:left w:val="nil"/>
              <w:bottom w:val="single" w:color="auto" w:sz="4" w:space="0"/>
              <w:right w:val="single" w:color="auto" w:sz="4" w:space="0"/>
            </w:tcBorders>
            <w:shd w:val="clear" w:color="auto" w:fill="auto"/>
            <w:vAlign w:val="center"/>
          </w:tcPr>
          <w:p w14:paraId="1F111EE7">
            <w:pPr>
              <w:widowControl/>
              <w:jc w:val="center"/>
              <w:rPr>
                <w:rFonts w:ascii="宋体" w:hAnsi="宋体" w:eastAsia="宋体" w:cs="宋体"/>
                <w:kern w:val="0"/>
                <w:sz w:val="18"/>
                <w:szCs w:val="18"/>
              </w:rPr>
            </w:pPr>
          </w:p>
        </w:tc>
        <w:tc>
          <w:tcPr>
            <w:tcW w:w="479" w:type="dxa"/>
            <w:tcBorders>
              <w:top w:val="nil"/>
              <w:left w:val="nil"/>
              <w:bottom w:val="single" w:color="auto" w:sz="4" w:space="0"/>
              <w:right w:val="single" w:color="auto" w:sz="4" w:space="0"/>
            </w:tcBorders>
            <w:shd w:val="clear" w:color="auto" w:fill="auto"/>
            <w:vAlign w:val="center"/>
          </w:tcPr>
          <w:p w14:paraId="1BC0B6F3">
            <w:pPr>
              <w:widowControl/>
              <w:jc w:val="center"/>
              <w:rPr>
                <w:rFonts w:ascii="宋体" w:hAnsi="宋体" w:eastAsia="宋体" w:cs="宋体"/>
                <w:kern w:val="0"/>
                <w:sz w:val="18"/>
                <w:szCs w:val="18"/>
              </w:rPr>
            </w:pPr>
          </w:p>
        </w:tc>
        <w:tc>
          <w:tcPr>
            <w:tcW w:w="462" w:type="dxa"/>
            <w:tcBorders>
              <w:top w:val="nil"/>
              <w:left w:val="nil"/>
              <w:bottom w:val="single" w:color="auto" w:sz="4" w:space="0"/>
              <w:right w:val="single" w:color="auto" w:sz="4" w:space="0"/>
            </w:tcBorders>
            <w:shd w:val="clear" w:color="auto" w:fill="auto"/>
            <w:vAlign w:val="center"/>
          </w:tcPr>
          <w:p w14:paraId="741ADC70">
            <w:pPr>
              <w:widowControl/>
              <w:jc w:val="center"/>
              <w:rPr>
                <w:rFonts w:ascii="宋体" w:hAnsi="宋体" w:eastAsia="宋体" w:cs="宋体"/>
                <w:kern w:val="0"/>
                <w:sz w:val="18"/>
                <w:szCs w:val="18"/>
              </w:rPr>
            </w:pPr>
          </w:p>
        </w:tc>
        <w:tc>
          <w:tcPr>
            <w:tcW w:w="394" w:type="dxa"/>
            <w:tcBorders>
              <w:top w:val="nil"/>
              <w:left w:val="nil"/>
              <w:bottom w:val="single" w:color="auto" w:sz="4" w:space="0"/>
              <w:right w:val="single" w:color="auto" w:sz="4" w:space="0"/>
            </w:tcBorders>
            <w:shd w:val="clear" w:color="auto" w:fill="auto"/>
            <w:vAlign w:val="center"/>
          </w:tcPr>
          <w:p w14:paraId="49DE5054">
            <w:pPr>
              <w:widowControl/>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shd w:val="clear" w:color="auto" w:fill="auto"/>
            <w:vAlign w:val="center"/>
          </w:tcPr>
          <w:p w14:paraId="63FEFA30">
            <w:pPr>
              <w:widowControl/>
              <w:jc w:val="center"/>
              <w:rPr>
                <w:rFonts w:ascii="宋体" w:hAnsi="宋体" w:eastAsia="宋体" w:cs="宋体"/>
                <w:kern w:val="0"/>
                <w:sz w:val="18"/>
                <w:szCs w:val="18"/>
              </w:rPr>
            </w:pPr>
          </w:p>
        </w:tc>
        <w:tc>
          <w:tcPr>
            <w:tcW w:w="504" w:type="dxa"/>
            <w:tcBorders>
              <w:top w:val="nil"/>
              <w:left w:val="nil"/>
              <w:bottom w:val="single" w:color="auto" w:sz="4" w:space="0"/>
              <w:right w:val="single" w:color="auto" w:sz="4" w:space="0"/>
            </w:tcBorders>
            <w:shd w:val="clear" w:color="auto" w:fill="auto"/>
            <w:vAlign w:val="center"/>
          </w:tcPr>
          <w:p w14:paraId="40BE069B">
            <w:pPr>
              <w:widowControl/>
              <w:jc w:val="center"/>
              <w:rPr>
                <w:rFonts w:ascii="宋体" w:hAnsi="宋体" w:eastAsia="宋体" w:cs="宋体"/>
                <w:kern w:val="0"/>
                <w:sz w:val="18"/>
                <w:szCs w:val="18"/>
              </w:rPr>
            </w:pPr>
          </w:p>
        </w:tc>
        <w:tc>
          <w:tcPr>
            <w:tcW w:w="616" w:type="dxa"/>
            <w:tcBorders>
              <w:top w:val="single" w:color="auto" w:sz="4" w:space="0"/>
              <w:left w:val="nil"/>
              <w:bottom w:val="single" w:color="auto" w:sz="4" w:space="0"/>
              <w:right w:val="single" w:color="auto" w:sz="4" w:space="0"/>
            </w:tcBorders>
            <w:shd w:val="clear" w:color="auto" w:fill="auto"/>
            <w:vAlign w:val="center"/>
          </w:tcPr>
          <w:p w14:paraId="3A16CDF4">
            <w:pPr>
              <w:widowControl/>
              <w:jc w:val="center"/>
              <w:rPr>
                <w:rFonts w:ascii="宋体" w:hAnsi="宋体" w:eastAsia="宋体" w:cs="宋体"/>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14:paraId="6C13F347">
            <w:pPr>
              <w:widowControl/>
              <w:jc w:val="center"/>
              <w:rPr>
                <w:rFonts w:ascii="宋体" w:hAnsi="宋体" w:eastAsia="宋体" w:cs="宋体"/>
                <w:kern w:val="0"/>
                <w:sz w:val="18"/>
                <w:szCs w:val="18"/>
              </w:rPr>
            </w:pPr>
            <w:r>
              <w:rPr>
                <w:rFonts w:hint="eastAsia" w:ascii="宋体" w:hAnsi="宋体" w:eastAsia="宋体" w:cs="宋体"/>
                <w:kern w:val="0"/>
                <w:sz w:val="18"/>
                <w:szCs w:val="18"/>
              </w:rPr>
              <w:t>张三(基金投委)</w:t>
            </w:r>
          </w:p>
        </w:tc>
      </w:tr>
      <w:tr w14:paraId="5A168723">
        <w:tblPrEx>
          <w:tblCellMar>
            <w:top w:w="0" w:type="dxa"/>
            <w:left w:w="108" w:type="dxa"/>
            <w:bottom w:w="0" w:type="dxa"/>
            <w:right w:w="108" w:type="dxa"/>
          </w:tblCellMar>
        </w:tblPrEx>
        <w:trPr>
          <w:trHeight w:val="330" w:hRule="atLeast"/>
        </w:trPr>
        <w:tc>
          <w:tcPr>
            <w:tcW w:w="1008" w:type="dxa"/>
            <w:tcBorders>
              <w:top w:val="nil"/>
              <w:left w:val="single" w:color="auto" w:sz="4" w:space="0"/>
              <w:bottom w:val="single" w:color="auto" w:sz="4" w:space="0"/>
              <w:right w:val="single" w:color="auto" w:sz="4" w:space="0"/>
            </w:tcBorders>
            <w:shd w:val="clear" w:color="auto" w:fill="auto"/>
            <w:vAlign w:val="center"/>
          </w:tcPr>
          <w:p w14:paraId="57445998">
            <w:pPr>
              <w:widowControl/>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14:paraId="53705884">
            <w:pPr>
              <w:widowControl/>
              <w:jc w:val="center"/>
              <w:rPr>
                <w:rFonts w:ascii="宋体" w:hAnsi="宋体" w:eastAsia="宋体" w:cs="宋体"/>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06193626">
            <w:pPr>
              <w:widowControl/>
              <w:jc w:val="center"/>
              <w:rPr>
                <w:rFonts w:ascii="宋体" w:hAnsi="宋体" w:eastAsia="宋体" w:cs="宋体"/>
                <w:kern w:val="0"/>
                <w:sz w:val="18"/>
                <w:szCs w:val="18"/>
              </w:rPr>
            </w:pPr>
          </w:p>
        </w:tc>
        <w:tc>
          <w:tcPr>
            <w:tcW w:w="840" w:type="dxa"/>
            <w:tcBorders>
              <w:top w:val="nil"/>
              <w:left w:val="nil"/>
              <w:bottom w:val="single" w:color="auto" w:sz="4" w:space="0"/>
              <w:right w:val="single" w:color="auto" w:sz="4" w:space="0"/>
            </w:tcBorders>
            <w:shd w:val="clear" w:color="auto" w:fill="auto"/>
            <w:vAlign w:val="center"/>
          </w:tcPr>
          <w:p w14:paraId="3AD4A68B">
            <w:pPr>
              <w:widowControl/>
              <w:jc w:val="center"/>
              <w:rPr>
                <w:rFonts w:ascii="宋体" w:hAnsi="宋体" w:eastAsia="宋体" w:cs="宋体"/>
                <w:kern w:val="0"/>
                <w:sz w:val="18"/>
                <w:szCs w:val="18"/>
              </w:rPr>
            </w:pPr>
          </w:p>
        </w:tc>
        <w:tc>
          <w:tcPr>
            <w:tcW w:w="686" w:type="dxa"/>
            <w:tcBorders>
              <w:top w:val="nil"/>
              <w:left w:val="nil"/>
              <w:bottom w:val="single" w:color="auto" w:sz="4" w:space="0"/>
              <w:right w:val="single" w:color="auto" w:sz="4" w:space="0"/>
            </w:tcBorders>
            <w:shd w:val="clear" w:color="auto" w:fill="auto"/>
            <w:vAlign w:val="center"/>
          </w:tcPr>
          <w:p w14:paraId="00B8D49F">
            <w:pPr>
              <w:widowControl/>
              <w:jc w:val="center"/>
              <w:rPr>
                <w:rFonts w:ascii="宋体" w:hAnsi="宋体" w:eastAsia="宋体" w:cs="宋体"/>
                <w:kern w:val="0"/>
                <w:sz w:val="18"/>
                <w:szCs w:val="18"/>
              </w:rPr>
            </w:pPr>
          </w:p>
        </w:tc>
        <w:tc>
          <w:tcPr>
            <w:tcW w:w="770" w:type="dxa"/>
            <w:tcBorders>
              <w:top w:val="nil"/>
              <w:left w:val="nil"/>
              <w:bottom w:val="single" w:color="auto" w:sz="4" w:space="0"/>
              <w:right w:val="single" w:color="auto" w:sz="4" w:space="0"/>
            </w:tcBorders>
            <w:shd w:val="clear" w:color="auto" w:fill="auto"/>
            <w:vAlign w:val="center"/>
          </w:tcPr>
          <w:p w14:paraId="3DABFB3A">
            <w:pPr>
              <w:widowControl/>
              <w:jc w:val="center"/>
              <w:rPr>
                <w:rFonts w:ascii="宋体" w:hAnsi="宋体" w:eastAsia="宋体" w:cs="宋体"/>
                <w:kern w:val="0"/>
                <w:sz w:val="18"/>
                <w:szCs w:val="18"/>
              </w:rPr>
            </w:pPr>
          </w:p>
        </w:tc>
        <w:tc>
          <w:tcPr>
            <w:tcW w:w="489" w:type="dxa"/>
            <w:tcBorders>
              <w:top w:val="nil"/>
              <w:left w:val="nil"/>
              <w:bottom w:val="single" w:color="auto" w:sz="4" w:space="0"/>
              <w:right w:val="single" w:color="auto" w:sz="4" w:space="0"/>
            </w:tcBorders>
            <w:shd w:val="clear" w:color="auto" w:fill="auto"/>
            <w:vAlign w:val="center"/>
          </w:tcPr>
          <w:p w14:paraId="42F5C9B3">
            <w:pPr>
              <w:widowControl/>
              <w:jc w:val="center"/>
              <w:rPr>
                <w:rFonts w:ascii="宋体" w:hAnsi="宋体" w:eastAsia="宋体" w:cs="宋体"/>
                <w:kern w:val="0"/>
                <w:sz w:val="18"/>
                <w:szCs w:val="18"/>
              </w:rPr>
            </w:pPr>
          </w:p>
        </w:tc>
        <w:tc>
          <w:tcPr>
            <w:tcW w:w="525" w:type="dxa"/>
            <w:tcBorders>
              <w:top w:val="nil"/>
              <w:left w:val="nil"/>
              <w:bottom w:val="single" w:color="auto" w:sz="4" w:space="0"/>
              <w:right w:val="single" w:color="auto" w:sz="4" w:space="0"/>
            </w:tcBorders>
            <w:shd w:val="clear" w:color="auto" w:fill="auto"/>
            <w:vAlign w:val="center"/>
          </w:tcPr>
          <w:p w14:paraId="0DB79A89">
            <w:pPr>
              <w:widowControl/>
              <w:jc w:val="center"/>
              <w:rPr>
                <w:rFonts w:ascii="宋体" w:hAnsi="宋体" w:eastAsia="宋体" w:cs="宋体"/>
                <w:kern w:val="0"/>
                <w:sz w:val="18"/>
                <w:szCs w:val="18"/>
              </w:rPr>
            </w:pPr>
          </w:p>
        </w:tc>
        <w:tc>
          <w:tcPr>
            <w:tcW w:w="759" w:type="dxa"/>
            <w:tcBorders>
              <w:top w:val="nil"/>
              <w:left w:val="nil"/>
              <w:bottom w:val="single" w:color="auto" w:sz="4" w:space="0"/>
              <w:right w:val="single" w:color="auto" w:sz="4" w:space="0"/>
            </w:tcBorders>
            <w:shd w:val="clear" w:color="auto" w:fill="auto"/>
            <w:vAlign w:val="center"/>
          </w:tcPr>
          <w:p w14:paraId="0CBF1920">
            <w:pPr>
              <w:widowControl/>
              <w:jc w:val="center"/>
              <w:rPr>
                <w:rFonts w:ascii="宋体" w:hAnsi="宋体" w:eastAsia="宋体" w:cs="宋体"/>
                <w:kern w:val="0"/>
                <w:sz w:val="18"/>
                <w:szCs w:val="18"/>
              </w:rPr>
            </w:pPr>
          </w:p>
        </w:tc>
        <w:tc>
          <w:tcPr>
            <w:tcW w:w="397" w:type="dxa"/>
            <w:tcBorders>
              <w:top w:val="nil"/>
              <w:left w:val="nil"/>
              <w:bottom w:val="single" w:color="auto" w:sz="4" w:space="0"/>
              <w:right w:val="single" w:color="auto" w:sz="4" w:space="0"/>
            </w:tcBorders>
            <w:shd w:val="clear" w:color="auto" w:fill="auto"/>
            <w:vAlign w:val="center"/>
          </w:tcPr>
          <w:p w14:paraId="7214C82F">
            <w:pPr>
              <w:widowControl/>
              <w:jc w:val="center"/>
              <w:rPr>
                <w:rFonts w:ascii="宋体" w:hAnsi="宋体" w:eastAsia="宋体" w:cs="宋体"/>
                <w:kern w:val="0"/>
                <w:sz w:val="18"/>
                <w:szCs w:val="18"/>
              </w:rPr>
            </w:pPr>
          </w:p>
        </w:tc>
        <w:tc>
          <w:tcPr>
            <w:tcW w:w="443" w:type="dxa"/>
            <w:tcBorders>
              <w:top w:val="nil"/>
              <w:left w:val="nil"/>
              <w:bottom w:val="single" w:color="auto" w:sz="4" w:space="0"/>
              <w:right w:val="single" w:color="auto" w:sz="4" w:space="0"/>
            </w:tcBorders>
            <w:shd w:val="clear" w:color="auto" w:fill="auto"/>
            <w:vAlign w:val="center"/>
          </w:tcPr>
          <w:p w14:paraId="231CF640">
            <w:pPr>
              <w:widowControl/>
              <w:jc w:val="center"/>
              <w:rPr>
                <w:rFonts w:ascii="宋体" w:hAnsi="宋体" w:eastAsia="宋体" w:cs="宋体"/>
                <w:kern w:val="0"/>
                <w:sz w:val="18"/>
                <w:szCs w:val="18"/>
              </w:rPr>
            </w:pPr>
          </w:p>
        </w:tc>
        <w:tc>
          <w:tcPr>
            <w:tcW w:w="397" w:type="dxa"/>
            <w:tcBorders>
              <w:top w:val="nil"/>
              <w:left w:val="nil"/>
              <w:bottom w:val="single" w:color="auto" w:sz="4" w:space="0"/>
              <w:right w:val="single" w:color="auto" w:sz="4" w:space="0"/>
            </w:tcBorders>
            <w:shd w:val="clear" w:color="auto" w:fill="auto"/>
            <w:vAlign w:val="center"/>
          </w:tcPr>
          <w:p w14:paraId="5EE3A00F">
            <w:pPr>
              <w:widowControl/>
              <w:jc w:val="center"/>
              <w:rPr>
                <w:rFonts w:ascii="宋体" w:hAnsi="宋体" w:eastAsia="宋体" w:cs="宋体"/>
                <w:kern w:val="0"/>
                <w:sz w:val="18"/>
                <w:szCs w:val="18"/>
              </w:rPr>
            </w:pPr>
          </w:p>
        </w:tc>
        <w:tc>
          <w:tcPr>
            <w:tcW w:w="469" w:type="dxa"/>
            <w:tcBorders>
              <w:top w:val="nil"/>
              <w:left w:val="nil"/>
              <w:bottom w:val="single" w:color="auto" w:sz="4" w:space="0"/>
              <w:right w:val="single" w:color="auto" w:sz="4" w:space="0"/>
            </w:tcBorders>
            <w:shd w:val="clear" w:color="auto" w:fill="auto"/>
            <w:vAlign w:val="center"/>
          </w:tcPr>
          <w:p w14:paraId="26CF2FEE">
            <w:pPr>
              <w:widowControl/>
              <w:jc w:val="center"/>
              <w:rPr>
                <w:rFonts w:ascii="宋体" w:hAnsi="宋体" w:eastAsia="宋体" w:cs="宋体"/>
                <w:kern w:val="0"/>
                <w:sz w:val="18"/>
                <w:szCs w:val="18"/>
              </w:rPr>
            </w:pPr>
          </w:p>
        </w:tc>
        <w:tc>
          <w:tcPr>
            <w:tcW w:w="578" w:type="dxa"/>
            <w:tcBorders>
              <w:top w:val="nil"/>
              <w:left w:val="nil"/>
              <w:bottom w:val="single" w:color="auto" w:sz="4" w:space="0"/>
              <w:right w:val="single" w:color="auto" w:sz="4" w:space="0"/>
            </w:tcBorders>
            <w:shd w:val="clear" w:color="auto" w:fill="auto"/>
            <w:vAlign w:val="center"/>
          </w:tcPr>
          <w:p w14:paraId="23D49603">
            <w:pPr>
              <w:widowControl/>
              <w:jc w:val="center"/>
              <w:rPr>
                <w:rFonts w:ascii="宋体" w:hAnsi="宋体" w:eastAsia="宋体" w:cs="宋体"/>
                <w:kern w:val="0"/>
                <w:sz w:val="18"/>
                <w:szCs w:val="18"/>
              </w:rPr>
            </w:pPr>
          </w:p>
        </w:tc>
        <w:tc>
          <w:tcPr>
            <w:tcW w:w="443" w:type="dxa"/>
            <w:tcBorders>
              <w:top w:val="nil"/>
              <w:left w:val="nil"/>
              <w:bottom w:val="single" w:color="auto" w:sz="4" w:space="0"/>
              <w:right w:val="single" w:color="auto" w:sz="4" w:space="0"/>
            </w:tcBorders>
            <w:shd w:val="clear" w:color="auto" w:fill="auto"/>
            <w:vAlign w:val="center"/>
          </w:tcPr>
          <w:p w14:paraId="03979B0D">
            <w:pPr>
              <w:widowControl/>
              <w:jc w:val="center"/>
              <w:rPr>
                <w:rFonts w:ascii="宋体" w:hAnsi="宋体" w:eastAsia="宋体" w:cs="宋体"/>
                <w:kern w:val="0"/>
                <w:sz w:val="18"/>
                <w:szCs w:val="18"/>
              </w:rPr>
            </w:pPr>
          </w:p>
        </w:tc>
        <w:tc>
          <w:tcPr>
            <w:tcW w:w="578" w:type="dxa"/>
            <w:tcBorders>
              <w:top w:val="nil"/>
              <w:left w:val="nil"/>
              <w:bottom w:val="single" w:color="auto" w:sz="4" w:space="0"/>
              <w:right w:val="single" w:color="auto" w:sz="4" w:space="0"/>
            </w:tcBorders>
            <w:shd w:val="clear" w:color="auto" w:fill="auto"/>
            <w:vAlign w:val="center"/>
          </w:tcPr>
          <w:p w14:paraId="02E8705E">
            <w:pPr>
              <w:widowControl/>
              <w:jc w:val="center"/>
              <w:rPr>
                <w:rFonts w:ascii="宋体" w:hAnsi="宋体" w:eastAsia="宋体" w:cs="宋体"/>
                <w:kern w:val="0"/>
                <w:sz w:val="18"/>
                <w:szCs w:val="18"/>
              </w:rPr>
            </w:pPr>
          </w:p>
        </w:tc>
        <w:tc>
          <w:tcPr>
            <w:tcW w:w="479" w:type="dxa"/>
            <w:tcBorders>
              <w:top w:val="nil"/>
              <w:left w:val="nil"/>
              <w:bottom w:val="single" w:color="auto" w:sz="4" w:space="0"/>
              <w:right w:val="single" w:color="auto" w:sz="4" w:space="0"/>
            </w:tcBorders>
            <w:shd w:val="clear" w:color="auto" w:fill="auto"/>
            <w:vAlign w:val="center"/>
          </w:tcPr>
          <w:p w14:paraId="36F3968A">
            <w:pPr>
              <w:widowControl/>
              <w:jc w:val="center"/>
              <w:rPr>
                <w:rFonts w:ascii="宋体" w:hAnsi="宋体" w:eastAsia="宋体" w:cs="宋体"/>
                <w:kern w:val="0"/>
                <w:sz w:val="18"/>
                <w:szCs w:val="18"/>
              </w:rPr>
            </w:pPr>
          </w:p>
        </w:tc>
        <w:tc>
          <w:tcPr>
            <w:tcW w:w="462" w:type="dxa"/>
            <w:tcBorders>
              <w:top w:val="nil"/>
              <w:left w:val="nil"/>
              <w:bottom w:val="single" w:color="auto" w:sz="4" w:space="0"/>
              <w:right w:val="single" w:color="auto" w:sz="4" w:space="0"/>
            </w:tcBorders>
            <w:shd w:val="clear" w:color="auto" w:fill="auto"/>
            <w:vAlign w:val="center"/>
          </w:tcPr>
          <w:p w14:paraId="5EE35D68">
            <w:pPr>
              <w:widowControl/>
              <w:jc w:val="center"/>
              <w:rPr>
                <w:rFonts w:ascii="宋体" w:hAnsi="宋体" w:eastAsia="宋体" w:cs="宋体"/>
                <w:kern w:val="0"/>
                <w:sz w:val="18"/>
                <w:szCs w:val="18"/>
              </w:rPr>
            </w:pPr>
          </w:p>
        </w:tc>
        <w:tc>
          <w:tcPr>
            <w:tcW w:w="394" w:type="dxa"/>
            <w:tcBorders>
              <w:top w:val="nil"/>
              <w:left w:val="nil"/>
              <w:bottom w:val="single" w:color="auto" w:sz="4" w:space="0"/>
              <w:right w:val="single" w:color="auto" w:sz="4" w:space="0"/>
            </w:tcBorders>
            <w:shd w:val="clear" w:color="auto" w:fill="auto"/>
            <w:vAlign w:val="center"/>
          </w:tcPr>
          <w:p w14:paraId="6FD02BBA">
            <w:pPr>
              <w:widowControl/>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shd w:val="clear" w:color="auto" w:fill="auto"/>
            <w:vAlign w:val="center"/>
          </w:tcPr>
          <w:p w14:paraId="14150A3F">
            <w:pPr>
              <w:widowControl/>
              <w:jc w:val="center"/>
              <w:rPr>
                <w:rFonts w:ascii="宋体" w:hAnsi="宋体" w:eastAsia="宋体" w:cs="宋体"/>
                <w:kern w:val="0"/>
                <w:sz w:val="18"/>
                <w:szCs w:val="18"/>
              </w:rPr>
            </w:pPr>
          </w:p>
        </w:tc>
        <w:tc>
          <w:tcPr>
            <w:tcW w:w="504" w:type="dxa"/>
            <w:tcBorders>
              <w:top w:val="nil"/>
              <w:left w:val="nil"/>
              <w:bottom w:val="single" w:color="auto" w:sz="4" w:space="0"/>
              <w:right w:val="single" w:color="auto" w:sz="4" w:space="0"/>
            </w:tcBorders>
            <w:shd w:val="clear" w:color="auto" w:fill="auto"/>
            <w:vAlign w:val="center"/>
          </w:tcPr>
          <w:p w14:paraId="54616919">
            <w:pPr>
              <w:widowControl/>
              <w:jc w:val="center"/>
              <w:rPr>
                <w:rFonts w:ascii="宋体" w:hAnsi="宋体" w:eastAsia="宋体" w:cs="宋体"/>
                <w:kern w:val="0"/>
                <w:sz w:val="18"/>
                <w:szCs w:val="18"/>
              </w:rPr>
            </w:pPr>
          </w:p>
        </w:tc>
        <w:tc>
          <w:tcPr>
            <w:tcW w:w="616" w:type="dxa"/>
            <w:tcBorders>
              <w:top w:val="single" w:color="auto" w:sz="4" w:space="0"/>
              <w:left w:val="nil"/>
              <w:bottom w:val="single" w:color="auto" w:sz="4" w:space="0"/>
              <w:right w:val="single" w:color="auto" w:sz="4" w:space="0"/>
            </w:tcBorders>
            <w:shd w:val="clear" w:color="auto" w:fill="auto"/>
            <w:vAlign w:val="center"/>
          </w:tcPr>
          <w:p w14:paraId="10189C12">
            <w:pPr>
              <w:widowControl/>
              <w:jc w:val="center"/>
              <w:rPr>
                <w:rFonts w:ascii="宋体" w:hAnsi="宋体" w:eastAsia="宋体" w:cs="宋体"/>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14:paraId="39FFE230">
            <w:pPr>
              <w:widowControl/>
              <w:jc w:val="center"/>
              <w:rPr>
                <w:rFonts w:ascii="宋体" w:hAnsi="宋体" w:eastAsia="宋体" w:cs="宋体"/>
                <w:kern w:val="0"/>
                <w:sz w:val="18"/>
                <w:szCs w:val="18"/>
              </w:rPr>
            </w:pPr>
          </w:p>
        </w:tc>
      </w:tr>
      <w:tr w14:paraId="1B80F4D8">
        <w:tblPrEx>
          <w:tblCellMar>
            <w:top w:w="0" w:type="dxa"/>
            <w:left w:w="108" w:type="dxa"/>
            <w:bottom w:w="0" w:type="dxa"/>
            <w:right w:w="108" w:type="dxa"/>
          </w:tblCellMar>
        </w:tblPrEx>
        <w:trPr>
          <w:trHeight w:val="330" w:hRule="atLeast"/>
        </w:trPr>
        <w:tc>
          <w:tcPr>
            <w:tcW w:w="1008" w:type="dxa"/>
            <w:tcBorders>
              <w:top w:val="nil"/>
              <w:left w:val="single" w:color="auto" w:sz="4" w:space="0"/>
              <w:bottom w:val="single" w:color="auto" w:sz="4" w:space="0"/>
              <w:right w:val="single" w:color="auto" w:sz="4" w:space="0"/>
            </w:tcBorders>
            <w:shd w:val="clear" w:color="auto" w:fill="auto"/>
            <w:vAlign w:val="center"/>
          </w:tcPr>
          <w:p w14:paraId="55E8F703">
            <w:pPr>
              <w:widowControl/>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14:paraId="2079B3CF">
            <w:pPr>
              <w:widowControl/>
              <w:jc w:val="center"/>
              <w:rPr>
                <w:rFonts w:ascii="宋体" w:hAnsi="宋体" w:eastAsia="宋体" w:cs="宋体"/>
                <w:kern w:val="0"/>
                <w:sz w:val="18"/>
                <w:szCs w:val="18"/>
              </w:rPr>
            </w:pPr>
          </w:p>
        </w:tc>
        <w:tc>
          <w:tcPr>
            <w:tcW w:w="1162" w:type="dxa"/>
            <w:tcBorders>
              <w:top w:val="nil"/>
              <w:left w:val="nil"/>
              <w:bottom w:val="single" w:color="auto" w:sz="4" w:space="0"/>
              <w:right w:val="single" w:color="auto" w:sz="4" w:space="0"/>
            </w:tcBorders>
            <w:shd w:val="clear" w:color="auto" w:fill="auto"/>
            <w:vAlign w:val="center"/>
          </w:tcPr>
          <w:p w14:paraId="2E15A590">
            <w:pPr>
              <w:widowControl/>
              <w:jc w:val="center"/>
              <w:rPr>
                <w:rFonts w:ascii="宋体" w:hAnsi="宋体" w:eastAsia="宋体" w:cs="宋体"/>
                <w:kern w:val="0"/>
                <w:sz w:val="18"/>
                <w:szCs w:val="18"/>
              </w:rPr>
            </w:pPr>
          </w:p>
        </w:tc>
        <w:tc>
          <w:tcPr>
            <w:tcW w:w="840" w:type="dxa"/>
            <w:tcBorders>
              <w:top w:val="nil"/>
              <w:left w:val="nil"/>
              <w:bottom w:val="single" w:color="auto" w:sz="4" w:space="0"/>
              <w:right w:val="single" w:color="auto" w:sz="4" w:space="0"/>
            </w:tcBorders>
            <w:shd w:val="clear" w:color="auto" w:fill="auto"/>
            <w:vAlign w:val="center"/>
          </w:tcPr>
          <w:p w14:paraId="7005493F">
            <w:pPr>
              <w:widowControl/>
              <w:jc w:val="center"/>
              <w:rPr>
                <w:rFonts w:ascii="宋体" w:hAnsi="宋体" w:eastAsia="宋体" w:cs="宋体"/>
                <w:kern w:val="0"/>
                <w:sz w:val="18"/>
                <w:szCs w:val="18"/>
              </w:rPr>
            </w:pPr>
          </w:p>
        </w:tc>
        <w:tc>
          <w:tcPr>
            <w:tcW w:w="686" w:type="dxa"/>
            <w:tcBorders>
              <w:top w:val="nil"/>
              <w:left w:val="nil"/>
              <w:bottom w:val="single" w:color="auto" w:sz="4" w:space="0"/>
              <w:right w:val="single" w:color="auto" w:sz="4" w:space="0"/>
            </w:tcBorders>
            <w:shd w:val="clear" w:color="auto" w:fill="auto"/>
            <w:vAlign w:val="center"/>
          </w:tcPr>
          <w:p w14:paraId="2417CCB8">
            <w:pPr>
              <w:widowControl/>
              <w:jc w:val="center"/>
              <w:rPr>
                <w:rFonts w:ascii="宋体" w:hAnsi="宋体" w:eastAsia="宋体" w:cs="宋体"/>
                <w:kern w:val="0"/>
                <w:sz w:val="18"/>
                <w:szCs w:val="18"/>
              </w:rPr>
            </w:pPr>
          </w:p>
        </w:tc>
        <w:tc>
          <w:tcPr>
            <w:tcW w:w="770" w:type="dxa"/>
            <w:tcBorders>
              <w:top w:val="nil"/>
              <w:left w:val="nil"/>
              <w:bottom w:val="single" w:color="auto" w:sz="4" w:space="0"/>
              <w:right w:val="single" w:color="auto" w:sz="4" w:space="0"/>
            </w:tcBorders>
            <w:shd w:val="clear" w:color="auto" w:fill="auto"/>
            <w:vAlign w:val="center"/>
          </w:tcPr>
          <w:p w14:paraId="210BBC3A">
            <w:pPr>
              <w:widowControl/>
              <w:jc w:val="center"/>
              <w:rPr>
                <w:rFonts w:ascii="宋体" w:hAnsi="宋体" w:eastAsia="宋体" w:cs="宋体"/>
                <w:kern w:val="0"/>
                <w:sz w:val="18"/>
                <w:szCs w:val="18"/>
              </w:rPr>
            </w:pPr>
          </w:p>
        </w:tc>
        <w:tc>
          <w:tcPr>
            <w:tcW w:w="489" w:type="dxa"/>
            <w:tcBorders>
              <w:top w:val="nil"/>
              <w:left w:val="nil"/>
              <w:bottom w:val="single" w:color="auto" w:sz="4" w:space="0"/>
              <w:right w:val="single" w:color="auto" w:sz="4" w:space="0"/>
            </w:tcBorders>
            <w:shd w:val="clear" w:color="auto" w:fill="auto"/>
            <w:vAlign w:val="center"/>
          </w:tcPr>
          <w:p w14:paraId="1196872D">
            <w:pPr>
              <w:widowControl/>
              <w:jc w:val="center"/>
              <w:rPr>
                <w:rFonts w:ascii="宋体" w:hAnsi="宋体" w:eastAsia="宋体" w:cs="宋体"/>
                <w:kern w:val="0"/>
                <w:sz w:val="18"/>
                <w:szCs w:val="18"/>
              </w:rPr>
            </w:pPr>
          </w:p>
        </w:tc>
        <w:tc>
          <w:tcPr>
            <w:tcW w:w="525" w:type="dxa"/>
            <w:tcBorders>
              <w:top w:val="nil"/>
              <w:left w:val="nil"/>
              <w:bottom w:val="single" w:color="auto" w:sz="4" w:space="0"/>
              <w:right w:val="single" w:color="auto" w:sz="4" w:space="0"/>
            </w:tcBorders>
            <w:shd w:val="clear" w:color="auto" w:fill="auto"/>
            <w:vAlign w:val="center"/>
          </w:tcPr>
          <w:p w14:paraId="0406BC66">
            <w:pPr>
              <w:widowControl/>
              <w:jc w:val="center"/>
              <w:rPr>
                <w:rFonts w:ascii="宋体" w:hAnsi="宋体" w:eastAsia="宋体" w:cs="宋体"/>
                <w:kern w:val="0"/>
                <w:sz w:val="18"/>
                <w:szCs w:val="18"/>
              </w:rPr>
            </w:pPr>
          </w:p>
        </w:tc>
        <w:tc>
          <w:tcPr>
            <w:tcW w:w="759" w:type="dxa"/>
            <w:tcBorders>
              <w:top w:val="nil"/>
              <w:left w:val="nil"/>
              <w:bottom w:val="single" w:color="auto" w:sz="4" w:space="0"/>
              <w:right w:val="single" w:color="auto" w:sz="4" w:space="0"/>
            </w:tcBorders>
            <w:shd w:val="clear" w:color="auto" w:fill="auto"/>
            <w:vAlign w:val="center"/>
          </w:tcPr>
          <w:p w14:paraId="631CF65B">
            <w:pPr>
              <w:widowControl/>
              <w:jc w:val="center"/>
              <w:rPr>
                <w:rFonts w:ascii="宋体" w:hAnsi="宋体" w:eastAsia="宋体" w:cs="宋体"/>
                <w:kern w:val="0"/>
                <w:sz w:val="18"/>
                <w:szCs w:val="18"/>
              </w:rPr>
            </w:pPr>
          </w:p>
        </w:tc>
        <w:tc>
          <w:tcPr>
            <w:tcW w:w="397" w:type="dxa"/>
            <w:tcBorders>
              <w:top w:val="nil"/>
              <w:left w:val="nil"/>
              <w:bottom w:val="single" w:color="auto" w:sz="4" w:space="0"/>
              <w:right w:val="single" w:color="auto" w:sz="4" w:space="0"/>
            </w:tcBorders>
            <w:shd w:val="clear" w:color="auto" w:fill="auto"/>
            <w:vAlign w:val="center"/>
          </w:tcPr>
          <w:p w14:paraId="60445EDB">
            <w:pPr>
              <w:widowControl/>
              <w:jc w:val="center"/>
              <w:rPr>
                <w:rFonts w:ascii="宋体" w:hAnsi="宋体" w:eastAsia="宋体" w:cs="宋体"/>
                <w:kern w:val="0"/>
                <w:sz w:val="18"/>
                <w:szCs w:val="18"/>
              </w:rPr>
            </w:pPr>
          </w:p>
        </w:tc>
        <w:tc>
          <w:tcPr>
            <w:tcW w:w="443" w:type="dxa"/>
            <w:tcBorders>
              <w:top w:val="nil"/>
              <w:left w:val="nil"/>
              <w:bottom w:val="single" w:color="auto" w:sz="4" w:space="0"/>
              <w:right w:val="single" w:color="auto" w:sz="4" w:space="0"/>
            </w:tcBorders>
            <w:shd w:val="clear" w:color="auto" w:fill="auto"/>
            <w:vAlign w:val="center"/>
          </w:tcPr>
          <w:p w14:paraId="5EB68992">
            <w:pPr>
              <w:widowControl/>
              <w:jc w:val="center"/>
              <w:rPr>
                <w:rFonts w:ascii="宋体" w:hAnsi="宋体" w:eastAsia="宋体" w:cs="宋体"/>
                <w:kern w:val="0"/>
                <w:sz w:val="18"/>
                <w:szCs w:val="18"/>
              </w:rPr>
            </w:pPr>
          </w:p>
        </w:tc>
        <w:tc>
          <w:tcPr>
            <w:tcW w:w="397" w:type="dxa"/>
            <w:tcBorders>
              <w:top w:val="nil"/>
              <w:left w:val="nil"/>
              <w:bottom w:val="single" w:color="auto" w:sz="4" w:space="0"/>
              <w:right w:val="single" w:color="auto" w:sz="4" w:space="0"/>
            </w:tcBorders>
            <w:shd w:val="clear" w:color="auto" w:fill="auto"/>
            <w:vAlign w:val="center"/>
          </w:tcPr>
          <w:p w14:paraId="55B59137">
            <w:pPr>
              <w:widowControl/>
              <w:jc w:val="center"/>
              <w:rPr>
                <w:rFonts w:ascii="宋体" w:hAnsi="宋体" w:eastAsia="宋体" w:cs="宋体"/>
                <w:kern w:val="0"/>
                <w:sz w:val="18"/>
                <w:szCs w:val="18"/>
              </w:rPr>
            </w:pPr>
          </w:p>
        </w:tc>
        <w:tc>
          <w:tcPr>
            <w:tcW w:w="469" w:type="dxa"/>
            <w:tcBorders>
              <w:top w:val="nil"/>
              <w:left w:val="nil"/>
              <w:bottom w:val="single" w:color="auto" w:sz="4" w:space="0"/>
              <w:right w:val="single" w:color="auto" w:sz="4" w:space="0"/>
            </w:tcBorders>
            <w:shd w:val="clear" w:color="auto" w:fill="auto"/>
            <w:vAlign w:val="center"/>
          </w:tcPr>
          <w:p w14:paraId="4CBC111F">
            <w:pPr>
              <w:widowControl/>
              <w:jc w:val="center"/>
              <w:rPr>
                <w:rFonts w:ascii="宋体" w:hAnsi="宋体" w:eastAsia="宋体" w:cs="宋体"/>
                <w:kern w:val="0"/>
                <w:sz w:val="18"/>
                <w:szCs w:val="18"/>
              </w:rPr>
            </w:pPr>
          </w:p>
        </w:tc>
        <w:tc>
          <w:tcPr>
            <w:tcW w:w="578" w:type="dxa"/>
            <w:tcBorders>
              <w:top w:val="nil"/>
              <w:left w:val="nil"/>
              <w:bottom w:val="single" w:color="auto" w:sz="4" w:space="0"/>
              <w:right w:val="single" w:color="auto" w:sz="4" w:space="0"/>
            </w:tcBorders>
            <w:shd w:val="clear" w:color="auto" w:fill="auto"/>
            <w:vAlign w:val="center"/>
          </w:tcPr>
          <w:p w14:paraId="1D915153">
            <w:pPr>
              <w:widowControl/>
              <w:jc w:val="center"/>
              <w:rPr>
                <w:rFonts w:ascii="宋体" w:hAnsi="宋体" w:eastAsia="宋体" w:cs="宋体"/>
                <w:kern w:val="0"/>
                <w:sz w:val="18"/>
                <w:szCs w:val="18"/>
              </w:rPr>
            </w:pPr>
          </w:p>
        </w:tc>
        <w:tc>
          <w:tcPr>
            <w:tcW w:w="443" w:type="dxa"/>
            <w:tcBorders>
              <w:top w:val="nil"/>
              <w:left w:val="nil"/>
              <w:bottom w:val="single" w:color="auto" w:sz="4" w:space="0"/>
              <w:right w:val="single" w:color="auto" w:sz="4" w:space="0"/>
            </w:tcBorders>
            <w:shd w:val="clear" w:color="auto" w:fill="auto"/>
            <w:vAlign w:val="center"/>
          </w:tcPr>
          <w:p w14:paraId="663E52F0">
            <w:pPr>
              <w:widowControl/>
              <w:jc w:val="center"/>
              <w:rPr>
                <w:rFonts w:ascii="宋体" w:hAnsi="宋体" w:eastAsia="宋体" w:cs="宋体"/>
                <w:kern w:val="0"/>
                <w:sz w:val="18"/>
                <w:szCs w:val="18"/>
              </w:rPr>
            </w:pPr>
          </w:p>
        </w:tc>
        <w:tc>
          <w:tcPr>
            <w:tcW w:w="578" w:type="dxa"/>
            <w:tcBorders>
              <w:top w:val="nil"/>
              <w:left w:val="nil"/>
              <w:bottom w:val="single" w:color="auto" w:sz="4" w:space="0"/>
              <w:right w:val="single" w:color="auto" w:sz="4" w:space="0"/>
            </w:tcBorders>
            <w:shd w:val="clear" w:color="auto" w:fill="auto"/>
            <w:vAlign w:val="center"/>
          </w:tcPr>
          <w:p w14:paraId="46B92D85">
            <w:pPr>
              <w:widowControl/>
              <w:jc w:val="center"/>
              <w:rPr>
                <w:rFonts w:ascii="宋体" w:hAnsi="宋体" w:eastAsia="宋体" w:cs="宋体"/>
                <w:kern w:val="0"/>
                <w:sz w:val="18"/>
                <w:szCs w:val="18"/>
              </w:rPr>
            </w:pPr>
          </w:p>
        </w:tc>
        <w:tc>
          <w:tcPr>
            <w:tcW w:w="479" w:type="dxa"/>
            <w:tcBorders>
              <w:top w:val="nil"/>
              <w:left w:val="nil"/>
              <w:bottom w:val="single" w:color="auto" w:sz="4" w:space="0"/>
              <w:right w:val="single" w:color="auto" w:sz="4" w:space="0"/>
            </w:tcBorders>
            <w:shd w:val="clear" w:color="auto" w:fill="auto"/>
            <w:vAlign w:val="center"/>
          </w:tcPr>
          <w:p w14:paraId="07843A71">
            <w:pPr>
              <w:widowControl/>
              <w:jc w:val="center"/>
              <w:rPr>
                <w:rFonts w:ascii="宋体" w:hAnsi="宋体" w:eastAsia="宋体" w:cs="宋体"/>
                <w:kern w:val="0"/>
                <w:sz w:val="18"/>
                <w:szCs w:val="18"/>
              </w:rPr>
            </w:pPr>
          </w:p>
        </w:tc>
        <w:tc>
          <w:tcPr>
            <w:tcW w:w="462" w:type="dxa"/>
            <w:tcBorders>
              <w:top w:val="nil"/>
              <w:left w:val="nil"/>
              <w:bottom w:val="single" w:color="auto" w:sz="4" w:space="0"/>
              <w:right w:val="single" w:color="auto" w:sz="4" w:space="0"/>
            </w:tcBorders>
            <w:shd w:val="clear" w:color="auto" w:fill="auto"/>
            <w:vAlign w:val="center"/>
          </w:tcPr>
          <w:p w14:paraId="5375861B">
            <w:pPr>
              <w:widowControl/>
              <w:jc w:val="center"/>
              <w:rPr>
                <w:rFonts w:ascii="宋体" w:hAnsi="宋体" w:eastAsia="宋体" w:cs="宋体"/>
                <w:kern w:val="0"/>
                <w:sz w:val="18"/>
                <w:szCs w:val="18"/>
              </w:rPr>
            </w:pPr>
          </w:p>
        </w:tc>
        <w:tc>
          <w:tcPr>
            <w:tcW w:w="394" w:type="dxa"/>
            <w:tcBorders>
              <w:top w:val="nil"/>
              <w:left w:val="nil"/>
              <w:bottom w:val="single" w:color="auto" w:sz="4" w:space="0"/>
              <w:right w:val="single" w:color="auto" w:sz="4" w:space="0"/>
            </w:tcBorders>
            <w:shd w:val="clear" w:color="auto" w:fill="auto"/>
            <w:vAlign w:val="center"/>
          </w:tcPr>
          <w:p w14:paraId="71A45371">
            <w:pPr>
              <w:widowControl/>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shd w:val="clear" w:color="auto" w:fill="auto"/>
            <w:vAlign w:val="center"/>
          </w:tcPr>
          <w:p w14:paraId="037DF77E">
            <w:pPr>
              <w:widowControl/>
              <w:jc w:val="center"/>
              <w:rPr>
                <w:rFonts w:ascii="宋体" w:hAnsi="宋体" w:eastAsia="宋体" w:cs="宋体"/>
                <w:kern w:val="0"/>
                <w:sz w:val="18"/>
                <w:szCs w:val="18"/>
              </w:rPr>
            </w:pPr>
          </w:p>
        </w:tc>
        <w:tc>
          <w:tcPr>
            <w:tcW w:w="504" w:type="dxa"/>
            <w:tcBorders>
              <w:top w:val="nil"/>
              <w:left w:val="nil"/>
              <w:bottom w:val="single" w:color="auto" w:sz="4" w:space="0"/>
              <w:right w:val="single" w:color="auto" w:sz="4" w:space="0"/>
            </w:tcBorders>
            <w:shd w:val="clear" w:color="auto" w:fill="auto"/>
            <w:vAlign w:val="center"/>
          </w:tcPr>
          <w:p w14:paraId="76E108DD">
            <w:pPr>
              <w:widowControl/>
              <w:jc w:val="center"/>
              <w:rPr>
                <w:rFonts w:ascii="宋体" w:hAnsi="宋体" w:eastAsia="宋体" w:cs="宋体"/>
                <w:kern w:val="0"/>
                <w:sz w:val="18"/>
                <w:szCs w:val="18"/>
              </w:rPr>
            </w:pPr>
          </w:p>
        </w:tc>
        <w:tc>
          <w:tcPr>
            <w:tcW w:w="616" w:type="dxa"/>
            <w:tcBorders>
              <w:top w:val="single" w:color="auto" w:sz="4" w:space="0"/>
              <w:left w:val="nil"/>
              <w:bottom w:val="single" w:color="auto" w:sz="4" w:space="0"/>
              <w:right w:val="single" w:color="auto" w:sz="4" w:space="0"/>
            </w:tcBorders>
            <w:shd w:val="clear" w:color="auto" w:fill="auto"/>
            <w:vAlign w:val="center"/>
          </w:tcPr>
          <w:p w14:paraId="07DAAED3">
            <w:pPr>
              <w:widowControl/>
              <w:jc w:val="center"/>
              <w:rPr>
                <w:rFonts w:ascii="宋体" w:hAnsi="宋体" w:eastAsia="宋体" w:cs="宋体"/>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14:paraId="7BE501AE">
            <w:pPr>
              <w:widowControl/>
              <w:jc w:val="center"/>
              <w:rPr>
                <w:rFonts w:ascii="宋体" w:hAnsi="宋体" w:eastAsia="宋体" w:cs="宋体"/>
                <w:kern w:val="0"/>
                <w:sz w:val="18"/>
                <w:szCs w:val="18"/>
              </w:rPr>
            </w:pPr>
          </w:p>
        </w:tc>
      </w:tr>
      <w:tr w14:paraId="7076C39D">
        <w:tblPrEx>
          <w:tblCellMar>
            <w:top w:w="0" w:type="dxa"/>
            <w:left w:w="108" w:type="dxa"/>
            <w:bottom w:w="0" w:type="dxa"/>
            <w:right w:w="108" w:type="dxa"/>
          </w:tblCellMar>
        </w:tblPrEx>
        <w:trPr>
          <w:trHeight w:val="330" w:hRule="atLeast"/>
        </w:trPr>
        <w:tc>
          <w:tcPr>
            <w:tcW w:w="5418"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6CD55FC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合计</w:t>
            </w:r>
          </w:p>
        </w:tc>
        <w:tc>
          <w:tcPr>
            <w:tcW w:w="489" w:type="dxa"/>
            <w:tcBorders>
              <w:top w:val="nil"/>
              <w:left w:val="nil"/>
              <w:bottom w:val="single" w:color="auto" w:sz="4" w:space="0"/>
              <w:right w:val="single" w:color="auto" w:sz="4" w:space="0"/>
            </w:tcBorders>
            <w:shd w:val="clear" w:color="auto" w:fill="auto"/>
            <w:vAlign w:val="center"/>
          </w:tcPr>
          <w:p w14:paraId="26D6A4E4">
            <w:pPr>
              <w:widowControl/>
              <w:jc w:val="center"/>
              <w:rPr>
                <w:rFonts w:ascii="宋体" w:hAnsi="宋体" w:eastAsia="宋体" w:cs="宋体"/>
                <w:b/>
                <w:bCs/>
                <w:kern w:val="0"/>
                <w:sz w:val="18"/>
                <w:szCs w:val="18"/>
              </w:rPr>
            </w:pPr>
          </w:p>
        </w:tc>
        <w:tc>
          <w:tcPr>
            <w:tcW w:w="525" w:type="dxa"/>
            <w:tcBorders>
              <w:top w:val="nil"/>
              <w:left w:val="nil"/>
              <w:bottom w:val="single" w:color="auto" w:sz="4" w:space="0"/>
              <w:right w:val="single" w:color="auto" w:sz="4" w:space="0"/>
            </w:tcBorders>
            <w:shd w:val="clear" w:color="auto" w:fill="auto"/>
            <w:vAlign w:val="center"/>
          </w:tcPr>
          <w:p w14:paraId="0D4E54BE">
            <w:pPr>
              <w:widowControl/>
              <w:jc w:val="center"/>
              <w:rPr>
                <w:rFonts w:ascii="宋体" w:hAnsi="宋体" w:eastAsia="宋体" w:cs="宋体"/>
                <w:b/>
                <w:bCs/>
                <w:kern w:val="0"/>
                <w:sz w:val="18"/>
                <w:szCs w:val="18"/>
              </w:rPr>
            </w:pPr>
          </w:p>
        </w:tc>
        <w:tc>
          <w:tcPr>
            <w:tcW w:w="759" w:type="dxa"/>
            <w:tcBorders>
              <w:top w:val="nil"/>
              <w:left w:val="nil"/>
              <w:bottom w:val="single" w:color="auto" w:sz="4" w:space="0"/>
              <w:right w:val="single" w:color="auto" w:sz="4" w:space="0"/>
            </w:tcBorders>
            <w:shd w:val="clear" w:color="auto" w:fill="auto"/>
            <w:vAlign w:val="center"/>
          </w:tcPr>
          <w:p w14:paraId="11C70B60">
            <w:pPr>
              <w:widowControl/>
              <w:jc w:val="center"/>
              <w:rPr>
                <w:rFonts w:ascii="宋体" w:hAnsi="宋体" w:eastAsia="宋体" w:cs="宋体"/>
                <w:b/>
                <w:bCs/>
                <w:kern w:val="0"/>
                <w:sz w:val="18"/>
                <w:szCs w:val="18"/>
              </w:rPr>
            </w:pPr>
          </w:p>
        </w:tc>
        <w:tc>
          <w:tcPr>
            <w:tcW w:w="397" w:type="dxa"/>
            <w:tcBorders>
              <w:top w:val="nil"/>
              <w:left w:val="nil"/>
              <w:bottom w:val="single" w:color="auto" w:sz="4" w:space="0"/>
              <w:right w:val="single" w:color="auto" w:sz="4" w:space="0"/>
            </w:tcBorders>
            <w:shd w:val="clear" w:color="auto" w:fill="auto"/>
            <w:vAlign w:val="center"/>
          </w:tcPr>
          <w:p w14:paraId="525E5E9D">
            <w:pPr>
              <w:widowControl/>
              <w:jc w:val="center"/>
              <w:rPr>
                <w:rFonts w:ascii="宋体" w:hAnsi="宋体" w:eastAsia="宋体" w:cs="宋体"/>
                <w:b/>
                <w:bCs/>
                <w:kern w:val="0"/>
                <w:sz w:val="18"/>
                <w:szCs w:val="18"/>
              </w:rPr>
            </w:pPr>
          </w:p>
        </w:tc>
        <w:tc>
          <w:tcPr>
            <w:tcW w:w="443" w:type="dxa"/>
            <w:tcBorders>
              <w:top w:val="nil"/>
              <w:left w:val="nil"/>
              <w:bottom w:val="single" w:color="auto" w:sz="4" w:space="0"/>
              <w:right w:val="single" w:color="auto" w:sz="4" w:space="0"/>
            </w:tcBorders>
            <w:shd w:val="clear" w:color="auto" w:fill="auto"/>
            <w:vAlign w:val="center"/>
          </w:tcPr>
          <w:p w14:paraId="61424A44">
            <w:pPr>
              <w:widowControl/>
              <w:jc w:val="center"/>
              <w:rPr>
                <w:rFonts w:ascii="宋体" w:hAnsi="宋体" w:eastAsia="宋体" w:cs="宋体"/>
                <w:b/>
                <w:bCs/>
                <w:kern w:val="0"/>
                <w:sz w:val="18"/>
                <w:szCs w:val="18"/>
              </w:rPr>
            </w:pPr>
          </w:p>
        </w:tc>
        <w:tc>
          <w:tcPr>
            <w:tcW w:w="397" w:type="dxa"/>
            <w:tcBorders>
              <w:top w:val="nil"/>
              <w:left w:val="nil"/>
              <w:bottom w:val="single" w:color="auto" w:sz="4" w:space="0"/>
              <w:right w:val="single" w:color="auto" w:sz="4" w:space="0"/>
            </w:tcBorders>
            <w:shd w:val="clear" w:color="auto" w:fill="auto"/>
            <w:vAlign w:val="center"/>
          </w:tcPr>
          <w:p w14:paraId="26B90AD5">
            <w:pPr>
              <w:widowControl/>
              <w:jc w:val="center"/>
              <w:rPr>
                <w:rFonts w:ascii="宋体" w:hAnsi="宋体" w:eastAsia="宋体" w:cs="宋体"/>
                <w:b/>
                <w:bCs/>
                <w:kern w:val="0"/>
                <w:sz w:val="18"/>
                <w:szCs w:val="18"/>
              </w:rPr>
            </w:pPr>
          </w:p>
        </w:tc>
        <w:tc>
          <w:tcPr>
            <w:tcW w:w="469" w:type="dxa"/>
            <w:tcBorders>
              <w:top w:val="nil"/>
              <w:left w:val="nil"/>
              <w:bottom w:val="single" w:color="auto" w:sz="4" w:space="0"/>
              <w:right w:val="single" w:color="auto" w:sz="4" w:space="0"/>
            </w:tcBorders>
            <w:shd w:val="clear" w:color="auto" w:fill="auto"/>
            <w:vAlign w:val="center"/>
          </w:tcPr>
          <w:p w14:paraId="1DF514A3">
            <w:pPr>
              <w:widowControl/>
              <w:jc w:val="center"/>
              <w:rPr>
                <w:rFonts w:ascii="宋体" w:hAnsi="宋体" w:eastAsia="宋体" w:cs="宋体"/>
                <w:b/>
                <w:bCs/>
                <w:kern w:val="0"/>
                <w:sz w:val="18"/>
                <w:szCs w:val="18"/>
              </w:rPr>
            </w:pPr>
          </w:p>
        </w:tc>
        <w:tc>
          <w:tcPr>
            <w:tcW w:w="578" w:type="dxa"/>
            <w:tcBorders>
              <w:top w:val="nil"/>
              <w:left w:val="nil"/>
              <w:bottom w:val="single" w:color="auto" w:sz="4" w:space="0"/>
              <w:right w:val="single" w:color="auto" w:sz="4" w:space="0"/>
            </w:tcBorders>
            <w:shd w:val="clear" w:color="auto" w:fill="auto"/>
            <w:vAlign w:val="center"/>
          </w:tcPr>
          <w:p w14:paraId="596225FA">
            <w:pPr>
              <w:widowControl/>
              <w:jc w:val="center"/>
              <w:rPr>
                <w:rFonts w:ascii="宋体" w:hAnsi="宋体" w:eastAsia="宋体" w:cs="宋体"/>
                <w:b/>
                <w:bCs/>
                <w:kern w:val="0"/>
                <w:sz w:val="18"/>
                <w:szCs w:val="18"/>
              </w:rPr>
            </w:pPr>
          </w:p>
        </w:tc>
        <w:tc>
          <w:tcPr>
            <w:tcW w:w="443" w:type="dxa"/>
            <w:tcBorders>
              <w:top w:val="nil"/>
              <w:left w:val="nil"/>
              <w:bottom w:val="single" w:color="auto" w:sz="4" w:space="0"/>
              <w:right w:val="single" w:color="auto" w:sz="4" w:space="0"/>
            </w:tcBorders>
            <w:shd w:val="clear" w:color="auto" w:fill="auto"/>
            <w:vAlign w:val="center"/>
          </w:tcPr>
          <w:p w14:paraId="2963DBCF">
            <w:pPr>
              <w:widowControl/>
              <w:jc w:val="center"/>
              <w:rPr>
                <w:rFonts w:ascii="宋体" w:hAnsi="宋体" w:eastAsia="宋体" w:cs="宋体"/>
                <w:b/>
                <w:bCs/>
                <w:kern w:val="0"/>
                <w:sz w:val="18"/>
                <w:szCs w:val="18"/>
              </w:rPr>
            </w:pPr>
          </w:p>
        </w:tc>
        <w:tc>
          <w:tcPr>
            <w:tcW w:w="578" w:type="dxa"/>
            <w:tcBorders>
              <w:top w:val="nil"/>
              <w:left w:val="nil"/>
              <w:bottom w:val="single" w:color="auto" w:sz="4" w:space="0"/>
              <w:right w:val="single" w:color="auto" w:sz="4" w:space="0"/>
            </w:tcBorders>
            <w:shd w:val="clear" w:color="auto" w:fill="auto"/>
            <w:vAlign w:val="center"/>
          </w:tcPr>
          <w:p w14:paraId="7B2FC837">
            <w:pPr>
              <w:widowControl/>
              <w:jc w:val="center"/>
              <w:rPr>
                <w:rFonts w:ascii="宋体" w:hAnsi="宋体" w:eastAsia="宋体" w:cs="宋体"/>
                <w:b/>
                <w:bCs/>
                <w:kern w:val="0"/>
                <w:sz w:val="18"/>
                <w:szCs w:val="18"/>
              </w:rPr>
            </w:pPr>
          </w:p>
        </w:tc>
        <w:tc>
          <w:tcPr>
            <w:tcW w:w="479" w:type="dxa"/>
            <w:tcBorders>
              <w:top w:val="nil"/>
              <w:left w:val="nil"/>
              <w:bottom w:val="single" w:color="auto" w:sz="4" w:space="0"/>
              <w:right w:val="single" w:color="auto" w:sz="4" w:space="0"/>
            </w:tcBorders>
            <w:shd w:val="clear" w:color="auto" w:fill="auto"/>
            <w:vAlign w:val="center"/>
          </w:tcPr>
          <w:p w14:paraId="56F16C4F">
            <w:pPr>
              <w:widowControl/>
              <w:jc w:val="center"/>
              <w:rPr>
                <w:rFonts w:ascii="宋体" w:hAnsi="宋体" w:eastAsia="宋体" w:cs="宋体"/>
                <w:b/>
                <w:bCs/>
                <w:kern w:val="0"/>
                <w:sz w:val="18"/>
                <w:szCs w:val="18"/>
              </w:rPr>
            </w:pPr>
          </w:p>
        </w:tc>
        <w:tc>
          <w:tcPr>
            <w:tcW w:w="462" w:type="dxa"/>
            <w:tcBorders>
              <w:top w:val="nil"/>
              <w:left w:val="nil"/>
              <w:bottom w:val="single" w:color="auto" w:sz="4" w:space="0"/>
              <w:right w:val="single" w:color="auto" w:sz="4" w:space="0"/>
            </w:tcBorders>
            <w:shd w:val="clear" w:color="auto" w:fill="auto"/>
            <w:vAlign w:val="center"/>
          </w:tcPr>
          <w:p w14:paraId="04309C6D">
            <w:pPr>
              <w:widowControl/>
              <w:jc w:val="center"/>
              <w:rPr>
                <w:rFonts w:ascii="宋体" w:hAnsi="宋体" w:eastAsia="宋体" w:cs="宋体"/>
                <w:b/>
                <w:bCs/>
                <w:kern w:val="0"/>
                <w:sz w:val="18"/>
                <w:szCs w:val="18"/>
              </w:rPr>
            </w:pPr>
          </w:p>
        </w:tc>
        <w:tc>
          <w:tcPr>
            <w:tcW w:w="394" w:type="dxa"/>
            <w:tcBorders>
              <w:top w:val="nil"/>
              <w:left w:val="nil"/>
              <w:bottom w:val="single" w:color="auto" w:sz="4" w:space="0"/>
              <w:right w:val="single" w:color="auto" w:sz="4" w:space="0"/>
            </w:tcBorders>
            <w:shd w:val="clear" w:color="auto" w:fill="auto"/>
            <w:vAlign w:val="center"/>
          </w:tcPr>
          <w:p w14:paraId="0897385C">
            <w:pPr>
              <w:widowControl/>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shd w:val="clear" w:color="auto" w:fill="auto"/>
            <w:vAlign w:val="center"/>
          </w:tcPr>
          <w:p w14:paraId="4232336C">
            <w:pPr>
              <w:widowControl/>
              <w:jc w:val="center"/>
              <w:rPr>
                <w:rFonts w:ascii="宋体" w:hAnsi="宋体" w:eastAsia="宋体" w:cs="宋体"/>
                <w:kern w:val="0"/>
                <w:sz w:val="18"/>
                <w:szCs w:val="18"/>
              </w:rPr>
            </w:pPr>
          </w:p>
        </w:tc>
        <w:tc>
          <w:tcPr>
            <w:tcW w:w="504" w:type="dxa"/>
            <w:tcBorders>
              <w:top w:val="nil"/>
              <w:left w:val="nil"/>
              <w:bottom w:val="single" w:color="auto" w:sz="4" w:space="0"/>
              <w:right w:val="single" w:color="auto" w:sz="4" w:space="0"/>
            </w:tcBorders>
            <w:shd w:val="clear" w:color="auto" w:fill="auto"/>
            <w:vAlign w:val="center"/>
          </w:tcPr>
          <w:p w14:paraId="1CE93F39">
            <w:pPr>
              <w:widowControl/>
              <w:jc w:val="center"/>
              <w:rPr>
                <w:rFonts w:ascii="宋体" w:hAnsi="宋体" w:eastAsia="宋体" w:cs="宋体"/>
                <w:kern w:val="0"/>
                <w:sz w:val="18"/>
                <w:szCs w:val="18"/>
              </w:rPr>
            </w:pPr>
          </w:p>
        </w:tc>
        <w:tc>
          <w:tcPr>
            <w:tcW w:w="616" w:type="dxa"/>
            <w:tcBorders>
              <w:top w:val="single" w:color="auto" w:sz="4" w:space="0"/>
              <w:left w:val="nil"/>
              <w:bottom w:val="single" w:color="auto" w:sz="4" w:space="0"/>
              <w:right w:val="single" w:color="auto" w:sz="4" w:space="0"/>
            </w:tcBorders>
            <w:shd w:val="clear" w:color="auto" w:fill="auto"/>
            <w:vAlign w:val="center"/>
          </w:tcPr>
          <w:p w14:paraId="75C48DAC">
            <w:pPr>
              <w:widowControl/>
              <w:jc w:val="center"/>
              <w:rPr>
                <w:rFonts w:ascii="宋体" w:hAnsi="宋体" w:eastAsia="宋体" w:cs="宋体"/>
                <w:kern w:val="0"/>
                <w:sz w:val="18"/>
                <w:szCs w:val="18"/>
              </w:rPr>
            </w:pPr>
          </w:p>
        </w:tc>
        <w:tc>
          <w:tcPr>
            <w:tcW w:w="1120" w:type="dxa"/>
            <w:tcBorders>
              <w:top w:val="nil"/>
              <w:left w:val="nil"/>
              <w:bottom w:val="single" w:color="auto" w:sz="4" w:space="0"/>
              <w:right w:val="single" w:color="auto" w:sz="4" w:space="0"/>
            </w:tcBorders>
            <w:shd w:val="clear" w:color="auto" w:fill="auto"/>
            <w:vAlign w:val="center"/>
          </w:tcPr>
          <w:p w14:paraId="4278E92D">
            <w:pPr>
              <w:widowControl/>
              <w:jc w:val="center"/>
              <w:rPr>
                <w:rFonts w:ascii="宋体" w:hAnsi="宋体" w:eastAsia="宋体" w:cs="宋体"/>
                <w:kern w:val="0"/>
                <w:sz w:val="18"/>
                <w:szCs w:val="18"/>
              </w:rPr>
            </w:pPr>
          </w:p>
        </w:tc>
      </w:tr>
    </w:tbl>
    <w:p w14:paraId="1B2637CA">
      <w:pPr>
        <w:widowControl/>
        <w:jc w:val="left"/>
        <w:rPr>
          <w:rFonts w:ascii="Calibri" w:hAnsi="Calibri" w:eastAsia="宋体" w:cs="Times New Roman"/>
          <w:szCs w:val="24"/>
        </w:rPr>
      </w:pPr>
      <w:r>
        <w:rPr>
          <w:rFonts w:hint="eastAsia" w:ascii="Calibri" w:hAnsi="Calibri" w:eastAsia="宋体" w:cs="Times New Roman"/>
          <w:szCs w:val="24"/>
        </w:rPr>
        <w:t>注：估值请标注数据来源。</w:t>
      </w:r>
      <w:r>
        <w:rPr>
          <w:rFonts w:ascii="Calibri" w:hAnsi="Calibri" w:eastAsia="宋体" w:cs="Times New Roman"/>
          <w:szCs w:val="24"/>
        </w:rPr>
        <w:br w:type="page"/>
      </w:r>
    </w:p>
    <w:tbl>
      <w:tblPr>
        <w:tblStyle w:val="7"/>
        <w:tblW w:w="14684" w:type="dxa"/>
        <w:tblInd w:w="-350" w:type="dxa"/>
        <w:tblLayout w:type="fixed"/>
        <w:tblCellMar>
          <w:top w:w="0" w:type="dxa"/>
          <w:left w:w="108" w:type="dxa"/>
          <w:bottom w:w="0" w:type="dxa"/>
          <w:right w:w="108" w:type="dxa"/>
        </w:tblCellMar>
      </w:tblPr>
      <w:tblGrid>
        <w:gridCol w:w="977"/>
        <w:gridCol w:w="404"/>
        <w:gridCol w:w="724"/>
        <w:gridCol w:w="598"/>
        <w:gridCol w:w="599"/>
        <w:gridCol w:w="599"/>
        <w:gridCol w:w="598"/>
        <w:gridCol w:w="599"/>
        <w:gridCol w:w="599"/>
        <w:gridCol w:w="598"/>
        <w:gridCol w:w="599"/>
        <w:gridCol w:w="599"/>
        <w:gridCol w:w="599"/>
        <w:gridCol w:w="599"/>
        <w:gridCol w:w="599"/>
        <w:gridCol w:w="598"/>
        <w:gridCol w:w="599"/>
        <w:gridCol w:w="599"/>
        <w:gridCol w:w="598"/>
        <w:gridCol w:w="599"/>
        <w:gridCol w:w="599"/>
        <w:gridCol w:w="598"/>
        <w:gridCol w:w="602"/>
        <w:gridCol w:w="567"/>
        <w:gridCol w:w="35"/>
      </w:tblGrid>
      <w:tr w14:paraId="3D7890EE">
        <w:tblPrEx>
          <w:tblCellMar>
            <w:top w:w="0" w:type="dxa"/>
            <w:left w:w="108" w:type="dxa"/>
            <w:bottom w:w="0" w:type="dxa"/>
            <w:right w:w="108" w:type="dxa"/>
          </w:tblCellMar>
        </w:tblPrEx>
        <w:trPr>
          <w:gridAfter w:val="1"/>
          <w:wAfter w:w="35" w:type="dxa"/>
          <w:trHeight w:val="720" w:hRule="atLeast"/>
        </w:trPr>
        <w:tc>
          <w:tcPr>
            <w:tcW w:w="14649" w:type="dxa"/>
            <w:gridSpan w:val="24"/>
            <w:tcBorders>
              <w:top w:val="nil"/>
              <w:left w:val="nil"/>
              <w:bottom w:val="nil"/>
              <w:right w:val="nil"/>
            </w:tcBorders>
            <w:shd w:val="clear" w:color="auto" w:fill="auto"/>
            <w:vAlign w:val="center"/>
          </w:tcPr>
          <w:p w14:paraId="323F9CA2">
            <w:pPr>
              <w:widowControl/>
              <w:jc w:val="center"/>
              <w:rPr>
                <w:rFonts w:hint="eastAsia" w:ascii="宋体" w:hAnsi="宋体" w:eastAsia="宋体" w:cs="宋体"/>
                <w:kern w:val="0"/>
                <w:szCs w:val="21"/>
                <w:lang w:eastAsia="zh-CN"/>
              </w:rPr>
            </w:pPr>
            <w:r>
              <w:rPr>
                <w:rFonts w:hint="eastAsia" w:ascii="宋体" w:hAnsi="宋体" w:eastAsia="宋体" w:cs="宋体"/>
                <w:b/>
                <w:bCs/>
                <w:kern w:val="0"/>
                <w:szCs w:val="21"/>
              </w:rPr>
              <w:t>基金过往投资项目情况表(样表)</w:t>
            </w:r>
          </w:p>
          <w:p w14:paraId="1546D39C">
            <w:pPr>
              <w:widowControl/>
              <w:jc w:val="center"/>
              <w:rPr>
                <w:rFonts w:ascii="宋体" w:hAnsi="宋体" w:eastAsia="宋体" w:cs="宋体"/>
                <w:kern w:val="0"/>
                <w:szCs w:val="21"/>
              </w:rPr>
            </w:pPr>
            <w:r>
              <w:rPr>
                <w:rFonts w:hint="eastAsia" w:ascii="宋体" w:hAnsi="宋体" w:eastAsia="宋体" w:cs="宋体"/>
                <w:kern w:val="0"/>
                <w:szCs w:val="21"/>
              </w:rPr>
              <w:t>（截止202</w:t>
            </w:r>
            <w:r>
              <w:rPr>
                <w:rFonts w:hint="eastAsia" w:ascii="宋体" w:hAnsi="宋体" w:eastAsia="宋体" w:cs="宋体"/>
                <w:kern w:val="0"/>
                <w:szCs w:val="21"/>
                <w:lang w:val="en-US" w:eastAsia="zh-CN"/>
              </w:rPr>
              <w:t>4</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30</w:t>
            </w:r>
            <w:r>
              <w:rPr>
                <w:rFonts w:hint="eastAsia" w:ascii="宋体" w:hAnsi="宋体" w:eastAsia="宋体" w:cs="宋体"/>
                <w:kern w:val="0"/>
                <w:szCs w:val="21"/>
              </w:rPr>
              <w:t>日）</w:t>
            </w:r>
          </w:p>
        </w:tc>
      </w:tr>
      <w:tr w14:paraId="5F79DB04">
        <w:tblPrEx>
          <w:tblCellMar>
            <w:top w:w="0" w:type="dxa"/>
            <w:left w:w="108" w:type="dxa"/>
            <w:bottom w:w="0" w:type="dxa"/>
            <w:right w:w="108" w:type="dxa"/>
          </w:tblCellMar>
        </w:tblPrEx>
        <w:trPr>
          <w:gridAfter w:val="1"/>
          <w:wAfter w:w="35" w:type="dxa"/>
          <w:trHeight w:val="330" w:hRule="atLeast"/>
        </w:trPr>
        <w:tc>
          <w:tcPr>
            <w:tcW w:w="14649" w:type="dxa"/>
            <w:gridSpan w:val="24"/>
            <w:tcBorders>
              <w:top w:val="nil"/>
              <w:left w:val="nil"/>
              <w:bottom w:val="single" w:color="auto" w:sz="4" w:space="0"/>
            </w:tcBorders>
            <w:shd w:val="clear" w:color="auto" w:fill="auto"/>
            <w:vAlign w:val="center"/>
          </w:tcPr>
          <w:p w14:paraId="6CD2460D">
            <w:pPr>
              <w:widowControl/>
              <w:jc w:val="right"/>
              <w:rPr>
                <w:rFonts w:ascii="宋体" w:hAnsi="宋体" w:eastAsia="宋体" w:cs="宋体"/>
                <w:kern w:val="0"/>
                <w:sz w:val="18"/>
                <w:szCs w:val="18"/>
              </w:rPr>
            </w:pPr>
            <w:r>
              <w:rPr>
                <w:rFonts w:hint="eastAsia" w:ascii="宋体" w:hAnsi="宋体" w:eastAsia="宋体" w:cs="宋体"/>
                <w:kern w:val="0"/>
                <w:sz w:val="18"/>
                <w:szCs w:val="18"/>
              </w:rPr>
              <w:t>单位：万元</w:t>
            </w:r>
          </w:p>
        </w:tc>
      </w:tr>
      <w:tr w14:paraId="02B5E5ED">
        <w:tblPrEx>
          <w:tblCellMar>
            <w:top w:w="0" w:type="dxa"/>
            <w:left w:w="108" w:type="dxa"/>
            <w:bottom w:w="0" w:type="dxa"/>
            <w:right w:w="108" w:type="dxa"/>
          </w:tblCellMar>
        </w:tblPrEx>
        <w:trPr>
          <w:trHeight w:val="990" w:hRule="atLeast"/>
        </w:trPr>
        <w:tc>
          <w:tcPr>
            <w:tcW w:w="977" w:type="dxa"/>
            <w:tcBorders>
              <w:top w:val="nil"/>
              <w:left w:val="single" w:color="auto" w:sz="4" w:space="0"/>
              <w:bottom w:val="single" w:color="auto" w:sz="4" w:space="0"/>
              <w:right w:val="single" w:color="auto" w:sz="4" w:space="0"/>
            </w:tcBorders>
            <w:shd w:val="clear" w:color="000000" w:fill="FCE4D6"/>
            <w:vAlign w:val="center"/>
          </w:tcPr>
          <w:p w14:paraId="315CAE85">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投资主体</w:t>
            </w:r>
          </w:p>
          <w:p w14:paraId="72BDED41">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（基金名称）</w:t>
            </w:r>
          </w:p>
        </w:tc>
        <w:tc>
          <w:tcPr>
            <w:tcW w:w="404" w:type="dxa"/>
            <w:tcBorders>
              <w:top w:val="nil"/>
              <w:left w:val="nil"/>
              <w:bottom w:val="single" w:color="auto" w:sz="4" w:space="0"/>
              <w:right w:val="single" w:color="auto" w:sz="4" w:space="0"/>
            </w:tcBorders>
            <w:shd w:val="clear" w:color="000000" w:fill="FCE4D6"/>
            <w:vAlign w:val="center"/>
          </w:tcPr>
          <w:p w14:paraId="305EE7CF">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724" w:type="dxa"/>
            <w:tcBorders>
              <w:top w:val="nil"/>
              <w:left w:val="nil"/>
              <w:bottom w:val="single" w:color="auto" w:sz="4" w:space="0"/>
              <w:right w:val="single" w:color="auto" w:sz="4" w:space="0"/>
            </w:tcBorders>
            <w:shd w:val="clear" w:color="000000" w:fill="FCE4D6"/>
            <w:vAlign w:val="center"/>
          </w:tcPr>
          <w:p w14:paraId="0BA7E9CE">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被投企业名称</w:t>
            </w:r>
          </w:p>
        </w:tc>
        <w:tc>
          <w:tcPr>
            <w:tcW w:w="598" w:type="dxa"/>
            <w:tcBorders>
              <w:top w:val="nil"/>
              <w:left w:val="nil"/>
              <w:bottom w:val="single" w:color="auto" w:sz="4" w:space="0"/>
              <w:right w:val="single" w:color="auto" w:sz="4" w:space="0"/>
            </w:tcBorders>
            <w:shd w:val="clear" w:color="000000" w:fill="FCE4D6"/>
            <w:vAlign w:val="center"/>
          </w:tcPr>
          <w:p w14:paraId="6DD0D3F1">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项目简称</w:t>
            </w:r>
          </w:p>
        </w:tc>
        <w:tc>
          <w:tcPr>
            <w:tcW w:w="599" w:type="dxa"/>
            <w:tcBorders>
              <w:top w:val="nil"/>
              <w:left w:val="nil"/>
              <w:bottom w:val="single" w:color="auto" w:sz="4" w:space="0"/>
              <w:right w:val="single" w:color="auto" w:sz="4" w:space="0"/>
            </w:tcBorders>
            <w:shd w:val="clear" w:color="000000" w:fill="FCE4D6"/>
            <w:vAlign w:val="center"/>
          </w:tcPr>
          <w:p w14:paraId="4FCE8498">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所属行业</w:t>
            </w:r>
          </w:p>
        </w:tc>
        <w:tc>
          <w:tcPr>
            <w:tcW w:w="599" w:type="dxa"/>
            <w:tcBorders>
              <w:top w:val="nil"/>
              <w:left w:val="nil"/>
              <w:bottom w:val="single" w:color="auto" w:sz="4" w:space="0"/>
              <w:right w:val="single" w:color="auto" w:sz="4" w:space="0"/>
            </w:tcBorders>
            <w:shd w:val="clear" w:color="000000" w:fill="FCE4D6"/>
            <w:vAlign w:val="center"/>
          </w:tcPr>
          <w:p w14:paraId="1DD785A9">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投资轮次</w:t>
            </w:r>
          </w:p>
        </w:tc>
        <w:tc>
          <w:tcPr>
            <w:tcW w:w="598" w:type="dxa"/>
            <w:tcBorders>
              <w:top w:val="nil"/>
              <w:left w:val="nil"/>
              <w:bottom w:val="single" w:color="auto" w:sz="4" w:space="0"/>
              <w:right w:val="single" w:color="auto" w:sz="4" w:space="0"/>
            </w:tcBorders>
            <w:shd w:val="clear" w:color="000000" w:fill="FCE4D6"/>
            <w:vAlign w:val="center"/>
          </w:tcPr>
          <w:p w14:paraId="7DC6E820">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领投方/其他重要投资人</w:t>
            </w:r>
          </w:p>
        </w:tc>
        <w:tc>
          <w:tcPr>
            <w:tcW w:w="599" w:type="dxa"/>
            <w:tcBorders>
              <w:top w:val="nil"/>
              <w:left w:val="nil"/>
              <w:bottom w:val="single" w:color="auto" w:sz="4" w:space="0"/>
              <w:right w:val="single" w:color="auto" w:sz="4" w:space="0"/>
            </w:tcBorders>
            <w:shd w:val="clear" w:color="000000" w:fill="FCE4D6"/>
            <w:vAlign w:val="center"/>
          </w:tcPr>
          <w:p w14:paraId="1DA5AE3E">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初始投后估值</w:t>
            </w:r>
          </w:p>
        </w:tc>
        <w:tc>
          <w:tcPr>
            <w:tcW w:w="599" w:type="dxa"/>
            <w:tcBorders>
              <w:top w:val="nil"/>
              <w:left w:val="nil"/>
              <w:bottom w:val="single" w:color="auto" w:sz="4" w:space="0"/>
              <w:right w:val="single" w:color="auto" w:sz="4" w:space="0"/>
            </w:tcBorders>
            <w:shd w:val="clear" w:color="000000" w:fill="FCE4D6"/>
            <w:vAlign w:val="center"/>
          </w:tcPr>
          <w:p w14:paraId="6DED91E1">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w:t>
            </w:r>
          </w:p>
          <w:p w14:paraId="1DB82ED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时间</w:t>
            </w:r>
          </w:p>
        </w:tc>
        <w:tc>
          <w:tcPr>
            <w:tcW w:w="598" w:type="dxa"/>
            <w:tcBorders>
              <w:top w:val="nil"/>
              <w:left w:val="nil"/>
              <w:bottom w:val="single" w:color="auto" w:sz="4" w:space="0"/>
              <w:right w:val="single" w:color="auto" w:sz="4" w:space="0"/>
            </w:tcBorders>
            <w:shd w:val="clear" w:color="000000" w:fill="FCE4D6"/>
            <w:vAlign w:val="center"/>
          </w:tcPr>
          <w:p w14:paraId="0910D85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投资金额</w:t>
            </w:r>
          </w:p>
        </w:tc>
        <w:tc>
          <w:tcPr>
            <w:tcW w:w="599" w:type="dxa"/>
            <w:tcBorders>
              <w:top w:val="nil"/>
              <w:left w:val="nil"/>
              <w:bottom w:val="single" w:color="auto" w:sz="4" w:space="0"/>
              <w:right w:val="single" w:color="auto" w:sz="4" w:space="0"/>
            </w:tcBorders>
            <w:shd w:val="clear" w:color="000000" w:fill="FCE4D6"/>
            <w:vAlign w:val="center"/>
          </w:tcPr>
          <w:p w14:paraId="41C7AD6E">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初始</w:t>
            </w:r>
          </w:p>
          <w:p w14:paraId="1C1BE7E8">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持股比例</w:t>
            </w:r>
          </w:p>
        </w:tc>
        <w:tc>
          <w:tcPr>
            <w:tcW w:w="599" w:type="dxa"/>
            <w:tcBorders>
              <w:top w:val="nil"/>
              <w:left w:val="nil"/>
              <w:bottom w:val="single" w:color="auto" w:sz="4" w:space="0"/>
              <w:right w:val="single" w:color="auto" w:sz="4" w:space="0"/>
            </w:tcBorders>
            <w:shd w:val="clear" w:color="000000" w:fill="FCE4D6"/>
            <w:vAlign w:val="center"/>
          </w:tcPr>
          <w:p w14:paraId="04AB62D9">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最新</w:t>
            </w:r>
          </w:p>
          <w:p w14:paraId="60BC5AF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持股比例</w:t>
            </w:r>
          </w:p>
        </w:tc>
        <w:tc>
          <w:tcPr>
            <w:tcW w:w="599" w:type="dxa"/>
            <w:tcBorders>
              <w:top w:val="nil"/>
              <w:left w:val="nil"/>
              <w:bottom w:val="single" w:color="auto" w:sz="4" w:space="0"/>
              <w:right w:val="single" w:color="auto" w:sz="4" w:space="0"/>
            </w:tcBorders>
            <w:shd w:val="clear" w:color="000000" w:fill="FFF2CC"/>
            <w:vAlign w:val="center"/>
          </w:tcPr>
          <w:p w14:paraId="272760F8">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退出本金</w:t>
            </w:r>
          </w:p>
        </w:tc>
        <w:tc>
          <w:tcPr>
            <w:tcW w:w="599" w:type="dxa"/>
            <w:tcBorders>
              <w:top w:val="nil"/>
              <w:left w:val="nil"/>
              <w:bottom w:val="single" w:color="auto" w:sz="4" w:space="0"/>
              <w:right w:val="single" w:color="auto" w:sz="4" w:space="0"/>
            </w:tcBorders>
            <w:shd w:val="clear" w:color="000000" w:fill="FFF2CC"/>
            <w:vAlign w:val="center"/>
          </w:tcPr>
          <w:p w14:paraId="6EC3AAB1">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退出收益</w:t>
            </w:r>
          </w:p>
        </w:tc>
        <w:tc>
          <w:tcPr>
            <w:tcW w:w="599" w:type="dxa"/>
            <w:tcBorders>
              <w:top w:val="nil"/>
              <w:left w:val="nil"/>
              <w:bottom w:val="single" w:color="auto" w:sz="4" w:space="0"/>
              <w:right w:val="single" w:color="auto" w:sz="4" w:space="0"/>
            </w:tcBorders>
            <w:shd w:val="clear" w:color="000000" w:fill="FFF2CC"/>
            <w:vAlign w:val="center"/>
          </w:tcPr>
          <w:p w14:paraId="074A1A6D">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累计收到分红</w:t>
            </w:r>
          </w:p>
          <w:p w14:paraId="6F0D196D">
            <w:pPr>
              <w:widowControl/>
              <w:jc w:val="center"/>
              <w:rPr>
                <w:rFonts w:hint="eastAsia" w:ascii="宋体" w:hAnsi="宋体" w:eastAsia="宋体" w:cs="宋体"/>
                <w:b/>
                <w:bCs/>
                <w:kern w:val="0"/>
                <w:sz w:val="18"/>
                <w:szCs w:val="18"/>
                <w:lang w:eastAsia="zh-CN"/>
              </w:rPr>
            </w:pPr>
          </w:p>
        </w:tc>
        <w:tc>
          <w:tcPr>
            <w:tcW w:w="598" w:type="dxa"/>
            <w:tcBorders>
              <w:top w:val="nil"/>
              <w:left w:val="nil"/>
              <w:bottom w:val="single" w:color="auto" w:sz="4" w:space="0"/>
              <w:right w:val="single" w:color="auto" w:sz="4" w:space="0"/>
            </w:tcBorders>
            <w:shd w:val="clear" w:color="000000" w:fill="DDEBF7"/>
            <w:vAlign w:val="center"/>
          </w:tcPr>
          <w:p w14:paraId="1D1D7BEE">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剩余</w:t>
            </w:r>
          </w:p>
          <w:p w14:paraId="20BD4EC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投资本金</w:t>
            </w:r>
          </w:p>
        </w:tc>
        <w:tc>
          <w:tcPr>
            <w:tcW w:w="599" w:type="dxa"/>
            <w:tcBorders>
              <w:top w:val="nil"/>
              <w:left w:val="nil"/>
              <w:bottom w:val="single" w:color="auto" w:sz="4" w:space="0"/>
              <w:right w:val="single" w:color="auto" w:sz="4" w:space="0"/>
            </w:tcBorders>
            <w:shd w:val="clear" w:color="000000" w:fill="DDEBF7"/>
            <w:vAlign w:val="center"/>
          </w:tcPr>
          <w:p w14:paraId="4BA3EB06">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持有权益</w:t>
            </w:r>
          </w:p>
          <w:p w14:paraId="699A5D60">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最新估值</w:t>
            </w:r>
          </w:p>
        </w:tc>
        <w:tc>
          <w:tcPr>
            <w:tcW w:w="599" w:type="dxa"/>
            <w:tcBorders>
              <w:top w:val="nil"/>
              <w:left w:val="nil"/>
              <w:bottom w:val="single" w:color="auto" w:sz="4" w:space="0"/>
              <w:right w:val="single" w:color="auto" w:sz="4" w:space="0"/>
            </w:tcBorders>
            <w:shd w:val="clear" w:color="000000" w:fill="DDEBF7"/>
            <w:vAlign w:val="center"/>
          </w:tcPr>
          <w:p w14:paraId="20DBF98D">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预估</w:t>
            </w:r>
          </w:p>
          <w:p w14:paraId="359B802E">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剩余投资收益</w:t>
            </w:r>
          </w:p>
        </w:tc>
        <w:tc>
          <w:tcPr>
            <w:tcW w:w="598" w:type="dxa"/>
            <w:tcBorders>
              <w:top w:val="nil"/>
              <w:left w:val="nil"/>
              <w:bottom w:val="single" w:color="auto" w:sz="4" w:space="0"/>
              <w:right w:val="single" w:color="auto" w:sz="4" w:space="0"/>
            </w:tcBorders>
            <w:shd w:val="clear" w:color="000000" w:fill="FCE4D6"/>
            <w:vAlign w:val="center"/>
          </w:tcPr>
          <w:p w14:paraId="1FE7DA22">
            <w:pPr>
              <w:widowControl/>
              <w:jc w:val="center"/>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项目IRR</w:t>
            </w:r>
          </w:p>
          <w:p w14:paraId="625AF7D4">
            <w:pPr>
              <w:widowControl/>
              <w:jc w:val="center"/>
              <w:rPr>
                <w:rFonts w:ascii="宋体" w:hAnsi="宋体" w:eastAsia="宋体" w:cs="宋体"/>
                <w:b/>
                <w:bCs/>
                <w:kern w:val="0"/>
                <w:sz w:val="18"/>
                <w:szCs w:val="18"/>
              </w:rPr>
            </w:pPr>
            <w:r>
              <w:rPr>
                <w:rFonts w:hint="eastAsia" w:ascii="宋体" w:hAnsi="宋体" w:eastAsia="宋体" w:cs="宋体"/>
                <w:kern w:val="0"/>
                <w:sz w:val="18"/>
                <w:szCs w:val="18"/>
              </w:rPr>
              <w:t>（按照最晚预估退出时间）</w:t>
            </w:r>
          </w:p>
        </w:tc>
        <w:tc>
          <w:tcPr>
            <w:tcW w:w="599" w:type="dxa"/>
            <w:tcBorders>
              <w:top w:val="nil"/>
              <w:left w:val="nil"/>
              <w:bottom w:val="single" w:color="auto" w:sz="4" w:space="0"/>
              <w:right w:val="single" w:color="auto" w:sz="4" w:space="0"/>
            </w:tcBorders>
            <w:shd w:val="clear" w:color="000000" w:fill="FCE4D6"/>
            <w:vAlign w:val="center"/>
          </w:tcPr>
          <w:p w14:paraId="6266E9EC">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项目DPI</w:t>
            </w:r>
          </w:p>
        </w:tc>
        <w:tc>
          <w:tcPr>
            <w:tcW w:w="599" w:type="dxa"/>
            <w:tcBorders>
              <w:top w:val="nil"/>
              <w:left w:val="nil"/>
              <w:bottom w:val="single" w:color="auto" w:sz="4" w:space="0"/>
              <w:right w:val="single" w:color="auto" w:sz="4" w:space="0"/>
            </w:tcBorders>
            <w:shd w:val="clear" w:color="000000" w:fill="E2EFDA"/>
            <w:vAlign w:val="center"/>
          </w:tcPr>
          <w:p w14:paraId="360A1A5C">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退出时间</w:t>
            </w:r>
          </w:p>
        </w:tc>
        <w:tc>
          <w:tcPr>
            <w:tcW w:w="598" w:type="dxa"/>
            <w:tcBorders>
              <w:top w:val="nil"/>
              <w:left w:val="nil"/>
              <w:bottom w:val="single" w:color="auto" w:sz="4" w:space="0"/>
              <w:right w:val="single" w:color="auto" w:sz="4" w:space="0"/>
            </w:tcBorders>
            <w:shd w:val="clear" w:color="000000" w:fill="E2EFDA"/>
            <w:vAlign w:val="center"/>
          </w:tcPr>
          <w:p w14:paraId="3E5AAF4F">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退出方式</w:t>
            </w:r>
          </w:p>
        </w:tc>
        <w:tc>
          <w:tcPr>
            <w:tcW w:w="602" w:type="dxa"/>
            <w:tcBorders>
              <w:top w:val="nil"/>
              <w:left w:val="nil"/>
              <w:bottom w:val="single" w:color="auto" w:sz="4" w:space="0"/>
              <w:right w:val="single" w:color="auto" w:sz="4" w:space="0"/>
            </w:tcBorders>
            <w:shd w:val="clear" w:color="000000" w:fill="E2EFDA"/>
            <w:vAlign w:val="center"/>
          </w:tcPr>
          <w:p w14:paraId="4F1F5A6C">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退出状态</w:t>
            </w:r>
          </w:p>
        </w:tc>
        <w:tc>
          <w:tcPr>
            <w:tcW w:w="602" w:type="dxa"/>
            <w:gridSpan w:val="2"/>
            <w:tcBorders>
              <w:top w:val="nil"/>
              <w:left w:val="nil"/>
              <w:bottom w:val="single" w:color="auto" w:sz="4" w:space="0"/>
              <w:right w:val="single" w:color="auto" w:sz="4" w:space="0"/>
            </w:tcBorders>
            <w:shd w:val="clear" w:color="000000" w:fill="E2EFDA"/>
            <w:vAlign w:val="center"/>
          </w:tcPr>
          <w:p w14:paraId="0FE41078">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团队相关人员及所担任职务</w:t>
            </w:r>
          </w:p>
        </w:tc>
      </w:tr>
      <w:tr w14:paraId="2CD4BEEF">
        <w:tblPrEx>
          <w:tblCellMar>
            <w:top w:w="0" w:type="dxa"/>
            <w:left w:w="108" w:type="dxa"/>
            <w:bottom w:w="0" w:type="dxa"/>
            <w:right w:w="108" w:type="dxa"/>
          </w:tblCellMar>
        </w:tblPrEx>
        <w:trPr>
          <w:trHeight w:val="660" w:hRule="atLeast"/>
        </w:trPr>
        <w:tc>
          <w:tcPr>
            <w:tcW w:w="977" w:type="dxa"/>
            <w:vMerge w:val="restart"/>
            <w:tcBorders>
              <w:top w:val="nil"/>
              <w:left w:val="single" w:color="auto" w:sz="4" w:space="0"/>
              <w:bottom w:val="single" w:color="auto" w:sz="4" w:space="0"/>
              <w:right w:val="single" w:color="auto" w:sz="4" w:space="0"/>
            </w:tcBorders>
            <w:shd w:val="clear" w:color="auto" w:fill="auto"/>
            <w:vAlign w:val="center"/>
          </w:tcPr>
          <w:p w14:paraId="0E5159A3">
            <w:pPr>
              <w:widowControl/>
              <w:jc w:val="center"/>
              <w:rPr>
                <w:rFonts w:ascii="宋体" w:hAnsi="宋体" w:eastAsia="宋体" w:cs="宋体"/>
                <w:kern w:val="0"/>
                <w:sz w:val="18"/>
                <w:szCs w:val="18"/>
              </w:rPr>
            </w:pPr>
            <w:r>
              <w:rPr>
                <w:rFonts w:hint="eastAsia" w:ascii="宋体" w:hAnsi="宋体" w:eastAsia="宋体" w:cs="宋体"/>
                <w:kern w:val="0"/>
                <w:sz w:val="18"/>
                <w:szCs w:val="18"/>
              </w:rPr>
              <w:t>XX(有限合伙）</w:t>
            </w:r>
          </w:p>
        </w:tc>
        <w:tc>
          <w:tcPr>
            <w:tcW w:w="404" w:type="dxa"/>
            <w:tcBorders>
              <w:top w:val="nil"/>
              <w:left w:val="nil"/>
              <w:bottom w:val="single" w:color="auto" w:sz="4" w:space="0"/>
              <w:right w:val="single" w:color="auto" w:sz="4" w:space="0"/>
            </w:tcBorders>
            <w:shd w:val="clear" w:color="auto" w:fill="auto"/>
            <w:vAlign w:val="center"/>
          </w:tcPr>
          <w:p w14:paraId="60191763">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24" w:type="dxa"/>
            <w:tcBorders>
              <w:top w:val="nil"/>
              <w:left w:val="nil"/>
              <w:bottom w:val="single" w:color="auto" w:sz="4" w:space="0"/>
              <w:right w:val="single" w:color="auto" w:sz="4" w:space="0"/>
            </w:tcBorders>
            <w:shd w:val="clear" w:color="auto" w:fill="auto"/>
            <w:vAlign w:val="center"/>
          </w:tcPr>
          <w:p w14:paraId="75093479">
            <w:pPr>
              <w:widowControl/>
              <w:jc w:val="left"/>
              <w:rPr>
                <w:rFonts w:ascii="宋体" w:hAnsi="宋体" w:eastAsia="宋体" w:cs="宋体"/>
                <w:kern w:val="0"/>
                <w:sz w:val="18"/>
                <w:szCs w:val="18"/>
              </w:rPr>
            </w:pPr>
            <w:r>
              <w:rPr>
                <w:rFonts w:hint="eastAsia" w:ascii="宋体" w:hAnsi="宋体" w:eastAsia="宋体" w:cs="宋体"/>
                <w:kern w:val="0"/>
                <w:sz w:val="18"/>
                <w:szCs w:val="18"/>
              </w:rPr>
              <w:t>示例：XX公司</w:t>
            </w:r>
          </w:p>
        </w:tc>
        <w:tc>
          <w:tcPr>
            <w:tcW w:w="598" w:type="dxa"/>
            <w:tcBorders>
              <w:top w:val="nil"/>
              <w:left w:val="nil"/>
              <w:bottom w:val="single" w:color="auto" w:sz="4" w:space="0"/>
              <w:right w:val="single" w:color="auto" w:sz="4" w:space="0"/>
            </w:tcBorders>
            <w:shd w:val="clear" w:color="auto" w:fill="auto"/>
            <w:vAlign w:val="center"/>
          </w:tcPr>
          <w:p w14:paraId="206FDA84">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6FB34C2B">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2C5F80E5">
            <w:pPr>
              <w:widowControl/>
              <w:jc w:val="center"/>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0F5AB82B">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5D1636E6">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20FE1997">
            <w:pPr>
              <w:widowControl/>
              <w:jc w:val="righ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0054DE26">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34C629D6">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5CB1F6E2">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119F0255">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58DBD41A">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55B6DBBC">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0D88CE33">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0F458545">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35C29BD4">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2F2D1678">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43E74C9B">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34086F38">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7F248AE1">
            <w:pPr>
              <w:widowControl/>
              <w:jc w:val="center"/>
              <w:rPr>
                <w:rFonts w:ascii="宋体" w:hAnsi="宋体" w:eastAsia="宋体" w:cs="宋体"/>
                <w:kern w:val="0"/>
                <w:sz w:val="18"/>
                <w:szCs w:val="18"/>
              </w:rPr>
            </w:pPr>
            <w:r>
              <w:rPr>
                <w:rFonts w:hint="eastAsia" w:ascii="宋体" w:hAnsi="宋体" w:eastAsia="宋体" w:cs="宋体"/>
                <w:kern w:val="0"/>
                <w:sz w:val="18"/>
                <w:szCs w:val="18"/>
              </w:rPr>
              <w:t>并购/股权转让</w:t>
            </w:r>
          </w:p>
        </w:tc>
        <w:tc>
          <w:tcPr>
            <w:tcW w:w="602" w:type="dxa"/>
            <w:tcBorders>
              <w:top w:val="nil"/>
              <w:left w:val="nil"/>
              <w:bottom w:val="single" w:color="auto" w:sz="4" w:space="0"/>
              <w:right w:val="single" w:color="auto" w:sz="4" w:space="0"/>
            </w:tcBorders>
            <w:shd w:val="clear" w:color="auto" w:fill="auto"/>
            <w:vAlign w:val="center"/>
          </w:tcPr>
          <w:p w14:paraId="2B357DE4">
            <w:pPr>
              <w:widowControl/>
              <w:jc w:val="center"/>
              <w:rPr>
                <w:rFonts w:ascii="宋体" w:hAnsi="宋体" w:eastAsia="宋体" w:cs="宋体"/>
                <w:kern w:val="0"/>
                <w:sz w:val="18"/>
                <w:szCs w:val="18"/>
              </w:rPr>
            </w:pPr>
            <w:r>
              <w:rPr>
                <w:rFonts w:hint="eastAsia" w:ascii="宋体" w:hAnsi="宋体" w:eastAsia="宋体" w:cs="宋体"/>
                <w:kern w:val="0"/>
                <w:sz w:val="18"/>
                <w:szCs w:val="18"/>
              </w:rPr>
              <w:t>部分/全部退出</w:t>
            </w:r>
          </w:p>
        </w:tc>
        <w:tc>
          <w:tcPr>
            <w:tcW w:w="602" w:type="dxa"/>
            <w:gridSpan w:val="2"/>
            <w:tcBorders>
              <w:top w:val="nil"/>
              <w:left w:val="nil"/>
              <w:bottom w:val="single" w:color="auto" w:sz="4" w:space="0"/>
              <w:right w:val="single" w:color="auto" w:sz="4" w:space="0"/>
            </w:tcBorders>
            <w:shd w:val="clear" w:color="auto" w:fill="auto"/>
            <w:vAlign w:val="center"/>
          </w:tcPr>
          <w:p w14:paraId="03078610">
            <w:pPr>
              <w:widowControl/>
              <w:jc w:val="center"/>
              <w:rPr>
                <w:rFonts w:ascii="宋体" w:hAnsi="宋体" w:eastAsia="宋体" w:cs="宋体"/>
                <w:kern w:val="0"/>
                <w:sz w:val="18"/>
                <w:szCs w:val="18"/>
              </w:rPr>
            </w:pPr>
            <w:r>
              <w:rPr>
                <w:rFonts w:hint="eastAsia" w:ascii="宋体" w:hAnsi="宋体" w:eastAsia="宋体" w:cs="宋体"/>
                <w:kern w:val="0"/>
                <w:sz w:val="18"/>
                <w:szCs w:val="18"/>
              </w:rPr>
              <w:t>张三(项目负责人)</w:t>
            </w:r>
          </w:p>
        </w:tc>
      </w:tr>
      <w:tr w14:paraId="2215187D">
        <w:tblPrEx>
          <w:tblCellMar>
            <w:top w:w="0" w:type="dxa"/>
            <w:left w:w="108" w:type="dxa"/>
            <w:bottom w:w="0" w:type="dxa"/>
            <w:right w:w="108" w:type="dxa"/>
          </w:tblCellMar>
        </w:tblPrEx>
        <w:trPr>
          <w:trHeight w:val="330" w:hRule="atLeast"/>
        </w:trPr>
        <w:tc>
          <w:tcPr>
            <w:tcW w:w="977" w:type="dxa"/>
            <w:vMerge w:val="continue"/>
            <w:tcBorders>
              <w:top w:val="nil"/>
              <w:left w:val="single" w:color="auto" w:sz="4" w:space="0"/>
              <w:bottom w:val="single" w:color="auto" w:sz="4" w:space="0"/>
              <w:right w:val="single" w:color="auto" w:sz="4" w:space="0"/>
            </w:tcBorders>
            <w:vAlign w:val="center"/>
          </w:tcPr>
          <w:p w14:paraId="2840A324">
            <w:pPr>
              <w:widowControl/>
              <w:jc w:val="left"/>
              <w:rPr>
                <w:rFonts w:ascii="宋体" w:hAnsi="宋体" w:eastAsia="宋体" w:cs="宋体"/>
                <w:kern w:val="0"/>
                <w:sz w:val="18"/>
                <w:szCs w:val="18"/>
              </w:rPr>
            </w:pPr>
          </w:p>
        </w:tc>
        <w:tc>
          <w:tcPr>
            <w:tcW w:w="404" w:type="dxa"/>
            <w:tcBorders>
              <w:top w:val="nil"/>
              <w:left w:val="nil"/>
              <w:bottom w:val="single" w:color="auto" w:sz="4" w:space="0"/>
              <w:right w:val="single" w:color="auto" w:sz="4" w:space="0"/>
            </w:tcBorders>
            <w:shd w:val="clear" w:color="auto" w:fill="auto"/>
            <w:vAlign w:val="center"/>
          </w:tcPr>
          <w:p w14:paraId="1C977725">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724" w:type="dxa"/>
            <w:tcBorders>
              <w:top w:val="nil"/>
              <w:left w:val="nil"/>
              <w:bottom w:val="single" w:color="auto" w:sz="4" w:space="0"/>
              <w:right w:val="single" w:color="auto" w:sz="4" w:space="0"/>
            </w:tcBorders>
            <w:shd w:val="clear" w:color="auto" w:fill="auto"/>
            <w:vAlign w:val="center"/>
          </w:tcPr>
          <w:p w14:paraId="22379C8E">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57B457CA">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253861FF">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755F14AD">
            <w:pPr>
              <w:widowControl/>
              <w:jc w:val="center"/>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24CEAA6D">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6F571BE3">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1D1688F7">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617300D1">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307DDF65">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3C6DE918">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2AE19F18">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538C71F6">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24C59444">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7B650A43">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709E8DB7">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2D7E52E6">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4B2FEBB4">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4B77189A">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2023554C">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424AF462">
            <w:pPr>
              <w:widowControl/>
              <w:jc w:val="center"/>
              <w:rPr>
                <w:rFonts w:ascii="宋体" w:hAnsi="宋体" w:eastAsia="宋体" w:cs="宋体"/>
                <w:kern w:val="0"/>
                <w:sz w:val="18"/>
                <w:szCs w:val="18"/>
              </w:rPr>
            </w:pPr>
          </w:p>
        </w:tc>
        <w:tc>
          <w:tcPr>
            <w:tcW w:w="602" w:type="dxa"/>
            <w:tcBorders>
              <w:top w:val="nil"/>
              <w:left w:val="nil"/>
              <w:bottom w:val="single" w:color="auto" w:sz="4" w:space="0"/>
              <w:right w:val="single" w:color="auto" w:sz="4" w:space="0"/>
            </w:tcBorders>
            <w:shd w:val="clear" w:color="auto" w:fill="auto"/>
            <w:vAlign w:val="center"/>
          </w:tcPr>
          <w:p w14:paraId="588A3916">
            <w:pPr>
              <w:widowControl/>
              <w:jc w:val="center"/>
              <w:rPr>
                <w:rFonts w:ascii="宋体" w:hAnsi="宋体" w:eastAsia="宋体" w:cs="宋体"/>
                <w:kern w:val="0"/>
                <w:sz w:val="18"/>
                <w:szCs w:val="18"/>
              </w:rPr>
            </w:pPr>
          </w:p>
        </w:tc>
        <w:tc>
          <w:tcPr>
            <w:tcW w:w="602" w:type="dxa"/>
            <w:gridSpan w:val="2"/>
            <w:tcBorders>
              <w:top w:val="nil"/>
              <w:left w:val="nil"/>
              <w:bottom w:val="single" w:color="auto" w:sz="4" w:space="0"/>
              <w:right w:val="single" w:color="auto" w:sz="4" w:space="0"/>
            </w:tcBorders>
            <w:shd w:val="clear" w:color="auto" w:fill="auto"/>
            <w:vAlign w:val="center"/>
          </w:tcPr>
          <w:p w14:paraId="66F1ADFE">
            <w:pPr>
              <w:widowControl/>
              <w:jc w:val="left"/>
              <w:rPr>
                <w:rFonts w:ascii="宋体" w:hAnsi="宋体" w:eastAsia="宋体" w:cs="宋体"/>
                <w:kern w:val="0"/>
                <w:sz w:val="18"/>
                <w:szCs w:val="18"/>
              </w:rPr>
            </w:pPr>
          </w:p>
        </w:tc>
      </w:tr>
      <w:tr w14:paraId="59A36D11">
        <w:tblPrEx>
          <w:tblCellMar>
            <w:top w:w="0" w:type="dxa"/>
            <w:left w:w="108" w:type="dxa"/>
            <w:bottom w:w="0" w:type="dxa"/>
            <w:right w:w="108" w:type="dxa"/>
          </w:tblCellMar>
        </w:tblPrEx>
        <w:trPr>
          <w:trHeight w:val="330" w:hRule="atLeast"/>
        </w:trPr>
        <w:tc>
          <w:tcPr>
            <w:tcW w:w="977" w:type="dxa"/>
            <w:vMerge w:val="continue"/>
            <w:tcBorders>
              <w:top w:val="nil"/>
              <w:left w:val="single" w:color="auto" w:sz="4" w:space="0"/>
              <w:bottom w:val="single" w:color="auto" w:sz="4" w:space="0"/>
              <w:right w:val="single" w:color="auto" w:sz="4" w:space="0"/>
            </w:tcBorders>
            <w:vAlign w:val="center"/>
          </w:tcPr>
          <w:p w14:paraId="597AA5D0">
            <w:pPr>
              <w:widowControl/>
              <w:jc w:val="left"/>
              <w:rPr>
                <w:rFonts w:ascii="宋体" w:hAnsi="宋体" w:eastAsia="宋体" w:cs="宋体"/>
                <w:kern w:val="0"/>
                <w:sz w:val="18"/>
                <w:szCs w:val="18"/>
              </w:rPr>
            </w:pPr>
          </w:p>
        </w:tc>
        <w:tc>
          <w:tcPr>
            <w:tcW w:w="404" w:type="dxa"/>
            <w:tcBorders>
              <w:top w:val="nil"/>
              <w:left w:val="nil"/>
              <w:bottom w:val="single" w:color="auto" w:sz="4" w:space="0"/>
              <w:right w:val="single" w:color="auto" w:sz="4" w:space="0"/>
            </w:tcBorders>
            <w:shd w:val="clear" w:color="auto" w:fill="auto"/>
            <w:vAlign w:val="center"/>
          </w:tcPr>
          <w:p w14:paraId="2CEB422E">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724" w:type="dxa"/>
            <w:tcBorders>
              <w:top w:val="nil"/>
              <w:left w:val="nil"/>
              <w:bottom w:val="single" w:color="auto" w:sz="4" w:space="0"/>
              <w:right w:val="single" w:color="auto" w:sz="4" w:space="0"/>
            </w:tcBorders>
            <w:shd w:val="clear" w:color="auto" w:fill="auto"/>
            <w:vAlign w:val="center"/>
          </w:tcPr>
          <w:p w14:paraId="033CB859">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5098F4EB">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39EC5A0C">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460173EB">
            <w:pPr>
              <w:widowControl/>
              <w:jc w:val="center"/>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17942B9F">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71510327">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66F13399">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6525D403">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5C8582D6">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6C8835C1">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77D79A13">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7B7F1E56">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50E516D6">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0116D9E1">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192794E9">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0AA5A251">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22EF9144">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13C1A123">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12210B14">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63A608D4">
            <w:pPr>
              <w:widowControl/>
              <w:jc w:val="center"/>
              <w:rPr>
                <w:rFonts w:ascii="宋体" w:hAnsi="宋体" w:eastAsia="宋体" w:cs="宋体"/>
                <w:kern w:val="0"/>
                <w:sz w:val="18"/>
                <w:szCs w:val="18"/>
              </w:rPr>
            </w:pPr>
          </w:p>
        </w:tc>
        <w:tc>
          <w:tcPr>
            <w:tcW w:w="602" w:type="dxa"/>
            <w:tcBorders>
              <w:top w:val="nil"/>
              <w:left w:val="nil"/>
              <w:bottom w:val="single" w:color="auto" w:sz="4" w:space="0"/>
              <w:right w:val="single" w:color="auto" w:sz="4" w:space="0"/>
            </w:tcBorders>
            <w:shd w:val="clear" w:color="auto" w:fill="auto"/>
            <w:vAlign w:val="center"/>
          </w:tcPr>
          <w:p w14:paraId="0144304A">
            <w:pPr>
              <w:widowControl/>
              <w:jc w:val="center"/>
              <w:rPr>
                <w:rFonts w:ascii="宋体" w:hAnsi="宋体" w:eastAsia="宋体" w:cs="宋体"/>
                <w:kern w:val="0"/>
                <w:sz w:val="18"/>
                <w:szCs w:val="18"/>
              </w:rPr>
            </w:pPr>
          </w:p>
        </w:tc>
        <w:tc>
          <w:tcPr>
            <w:tcW w:w="602" w:type="dxa"/>
            <w:gridSpan w:val="2"/>
            <w:tcBorders>
              <w:top w:val="nil"/>
              <w:left w:val="nil"/>
              <w:bottom w:val="single" w:color="auto" w:sz="4" w:space="0"/>
              <w:right w:val="single" w:color="auto" w:sz="4" w:space="0"/>
            </w:tcBorders>
            <w:shd w:val="clear" w:color="auto" w:fill="auto"/>
            <w:vAlign w:val="center"/>
          </w:tcPr>
          <w:p w14:paraId="5D05138D">
            <w:pPr>
              <w:widowControl/>
              <w:jc w:val="left"/>
              <w:rPr>
                <w:rFonts w:ascii="宋体" w:hAnsi="宋体" w:eastAsia="宋体" w:cs="宋体"/>
                <w:kern w:val="0"/>
                <w:sz w:val="18"/>
                <w:szCs w:val="18"/>
              </w:rPr>
            </w:pPr>
          </w:p>
        </w:tc>
      </w:tr>
      <w:tr w14:paraId="0BEA4E6E">
        <w:tblPrEx>
          <w:tblCellMar>
            <w:top w:w="0" w:type="dxa"/>
            <w:left w:w="108" w:type="dxa"/>
            <w:bottom w:w="0" w:type="dxa"/>
            <w:right w:w="108" w:type="dxa"/>
          </w:tblCellMar>
        </w:tblPrEx>
        <w:trPr>
          <w:trHeight w:val="330" w:hRule="atLeast"/>
        </w:trPr>
        <w:tc>
          <w:tcPr>
            <w:tcW w:w="977" w:type="dxa"/>
            <w:vMerge w:val="continue"/>
            <w:tcBorders>
              <w:top w:val="nil"/>
              <w:left w:val="single" w:color="auto" w:sz="4" w:space="0"/>
              <w:bottom w:val="single" w:color="auto" w:sz="4" w:space="0"/>
              <w:right w:val="single" w:color="auto" w:sz="4" w:space="0"/>
            </w:tcBorders>
            <w:vAlign w:val="center"/>
          </w:tcPr>
          <w:p w14:paraId="67C72388">
            <w:pPr>
              <w:widowControl/>
              <w:jc w:val="left"/>
              <w:rPr>
                <w:rFonts w:ascii="宋体" w:hAnsi="宋体" w:eastAsia="宋体" w:cs="宋体"/>
                <w:kern w:val="0"/>
                <w:sz w:val="18"/>
                <w:szCs w:val="18"/>
              </w:rPr>
            </w:pPr>
          </w:p>
        </w:tc>
        <w:tc>
          <w:tcPr>
            <w:tcW w:w="404" w:type="dxa"/>
            <w:tcBorders>
              <w:top w:val="nil"/>
              <w:left w:val="nil"/>
              <w:bottom w:val="single" w:color="auto" w:sz="4" w:space="0"/>
              <w:right w:val="single" w:color="auto" w:sz="4" w:space="0"/>
            </w:tcBorders>
            <w:shd w:val="clear" w:color="auto" w:fill="auto"/>
            <w:vAlign w:val="center"/>
          </w:tcPr>
          <w:p w14:paraId="1BFF4599">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24" w:type="dxa"/>
            <w:tcBorders>
              <w:top w:val="nil"/>
              <w:left w:val="nil"/>
              <w:bottom w:val="single" w:color="auto" w:sz="4" w:space="0"/>
              <w:right w:val="single" w:color="auto" w:sz="4" w:space="0"/>
            </w:tcBorders>
            <w:shd w:val="clear" w:color="auto" w:fill="auto"/>
            <w:vAlign w:val="center"/>
          </w:tcPr>
          <w:p w14:paraId="4C16FD75">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27A4CA66">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6BD2EE70">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2B1AEAAB">
            <w:pPr>
              <w:widowControl/>
              <w:jc w:val="center"/>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5EB4EC92">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13ED333C">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66EBD9A3">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39063B7A">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3B2DDBB4">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440D838A">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51C71302">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62EC18F0">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5397FE2C">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579B5855">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7B9AC3D5">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6925D2D6">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666ED117">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1F1DA353">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1AD32639">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099B4A2F">
            <w:pPr>
              <w:widowControl/>
              <w:jc w:val="center"/>
              <w:rPr>
                <w:rFonts w:ascii="宋体" w:hAnsi="宋体" w:eastAsia="宋体" w:cs="宋体"/>
                <w:kern w:val="0"/>
                <w:sz w:val="18"/>
                <w:szCs w:val="18"/>
              </w:rPr>
            </w:pPr>
          </w:p>
        </w:tc>
        <w:tc>
          <w:tcPr>
            <w:tcW w:w="602" w:type="dxa"/>
            <w:tcBorders>
              <w:top w:val="nil"/>
              <w:left w:val="nil"/>
              <w:bottom w:val="single" w:color="auto" w:sz="4" w:space="0"/>
              <w:right w:val="single" w:color="auto" w:sz="4" w:space="0"/>
            </w:tcBorders>
            <w:shd w:val="clear" w:color="auto" w:fill="auto"/>
            <w:vAlign w:val="center"/>
          </w:tcPr>
          <w:p w14:paraId="20F1186A">
            <w:pPr>
              <w:widowControl/>
              <w:jc w:val="center"/>
              <w:rPr>
                <w:rFonts w:ascii="宋体" w:hAnsi="宋体" w:eastAsia="宋体" w:cs="宋体"/>
                <w:kern w:val="0"/>
                <w:sz w:val="18"/>
                <w:szCs w:val="18"/>
              </w:rPr>
            </w:pPr>
          </w:p>
        </w:tc>
        <w:tc>
          <w:tcPr>
            <w:tcW w:w="602" w:type="dxa"/>
            <w:gridSpan w:val="2"/>
            <w:tcBorders>
              <w:top w:val="nil"/>
              <w:left w:val="nil"/>
              <w:bottom w:val="single" w:color="auto" w:sz="4" w:space="0"/>
              <w:right w:val="single" w:color="auto" w:sz="4" w:space="0"/>
            </w:tcBorders>
            <w:shd w:val="clear" w:color="auto" w:fill="auto"/>
            <w:vAlign w:val="center"/>
          </w:tcPr>
          <w:p w14:paraId="779B4E2E">
            <w:pPr>
              <w:widowControl/>
              <w:jc w:val="left"/>
              <w:rPr>
                <w:rFonts w:ascii="宋体" w:hAnsi="宋体" w:eastAsia="宋体" w:cs="宋体"/>
                <w:kern w:val="0"/>
                <w:sz w:val="18"/>
                <w:szCs w:val="18"/>
              </w:rPr>
            </w:pPr>
          </w:p>
        </w:tc>
      </w:tr>
      <w:tr w14:paraId="0BB47091">
        <w:tblPrEx>
          <w:tblCellMar>
            <w:top w:w="0" w:type="dxa"/>
            <w:left w:w="108" w:type="dxa"/>
            <w:bottom w:w="0" w:type="dxa"/>
            <w:right w:w="108" w:type="dxa"/>
          </w:tblCellMar>
        </w:tblPrEx>
        <w:trPr>
          <w:trHeight w:val="330" w:hRule="atLeast"/>
        </w:trPr>
        <w:tc>
          <w:tcPr>
            <w:tcW w:w="977" w:type="dxa"/>
            <w:vMerge w:val="continue"/>
            <w:tcBorders>
              <w:top w:val="nil"/>
              <w:left w:val="single" w:color="auto" w:sz="4" w:space="0"/>
              <w:bottom w:val="single" w:color="auto" w:sz="4" w:space="0"/>
              <w:right w:val="single" w:color="auto" w:sz="4" w:space="0"/>
            </w:tcBorders>
            <w:vAlign w:val="center"/>
          </w:tcPr>
          <w:p w14:paraId="26CD9252">
            <w:pPr>
              <w:widowControl/>
              <w:jc w:val="left"/>
              <w:rPr>
                <w:rFonts w:ascii="宋体" w:hAnsi="宋体" w:eastAsia="宋体" w:cs="宋体"/>
                <w:kern w:val="0"/>
                <w:sz w:val="18"/>
                <w:szCs w:val="18"/>
              </w:rPr>
            </w:pPr>
          </w:p>
        </w:tc>
        <w:tc>
          <w:tcPr>
            <w:tcW w:w="4720" w:type="dxa"/>
            <w:gridSpan w:val="8"/>
            <w:tcBorders>
              <w:top w:val="nil"/>
              <w:left w:val="nil"/>
              <w:bottom w:val="single" w:color="auto" w:sz="4" w:space="0"/>
              <w:right w:val="single" w:color="auto" w:sz="4" w:space="0"/>
            </w:tcBorders>
            <w:shd w:val="clear" w:color="auto" w:fill="auto"/>
            <w:vAlign w:val="center"/>
          </w:tcPr>
          <w:p w14:paraId="36E9749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合计</w:t>
            </w:r>
          </w:p>
        </w:tc>
        <w:tc>
          <w:tcPr>
            <w:tcW w:w="598" w:type="dxa"/>
            <w:tcBorders>
              <w:top w:val="nil"/>
              <w:left w:val="nil"/>
              <w:bottom w:val="single" w:color="auto" w:sz="4" w:space="0"/>
              <w:right w:val="single" w:color="auto" w:sz="4" w:space="0"/>
            </w:tcBorders>
            <w:shd w:val="clear" w:color="auto" w:fill="auto"/>
            <w:vAlign w:val="center"/>
          </w:tcPr>
          <w:p w14:paraId="400B6510">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27383BD0">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4102563A">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4FEC75E1">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7E9F020D">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5EF94E9C">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637D7717">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670C0A9F">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33E0B730">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30F29E8E">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3642205A">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vAlign w:val="center"/>
          </w:tcPr>
          <w:p w14:paraId="38AF16EB">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vAlign w:val="center"/>
          </w:tcPr>
          <w:p w14:paraId="106C7B10">
            <w:pPr>
              <w:widowControl/>
              <w:jc w:val="center"/>
              <w:rPr>
                <w:rFonts w:ascii="宋体" w:hAnsi="宋体" w:eastAsia="宋体" w:cs="宋体"/>
                <w:kern w:val="0"/>
                <w:sz w:val="18"/>
                <w:szCs w:val="18"/>
              </w:rPr>
            </w:pPr>
          </w:p>
        </w:tc>
        <w:tc>
          <w:tcPr>
            <w:tcW w:w="602" w:type="dxa"/>
            <w:tcBorders>
              <w:top w:val="nil"/>
              <w:left w:val="nil"/>
              <w:bottom w:val="single" w:color="auto" w:sz="4" w:space="0"/>
              <w:right w:val="single" w:color="auto" w:sz="4" w:space="0"/>
            </w:tcBorders>
            <w:shd w:val="clear" w:color="auto" w:fill="auto"/>
            <w:vAlign w:val="center"/>
          </w:tcPr>
          <w:p w14:paraId="1132B6B5">
            <w:pPr>
              <w:widowControl/>
              <w:jc w:val="center"/>
              <w:rPr>
                <w:rFonts w:ascii="宋体" w:hAnsi="宋体" w:eastAsia="宋体" w:cs="宋体"/>
                <w:kern w:val="0"/>
                <w:sz w:val="18"/>
                <w:szCs w:val="18"/>
              </w:rPr>
            </w:pPr>
          </w:p>
        </w:tc>
        <w:tc>
          <w:tcPr>
            <w:tcW w:w="602" w:type="dxa"/>
            <w:gridSpan w:val="2"/>
            <w:tcBorders>
              <w:top w:val="nil"/>
              <w:left w:val="nil"/>
              <w:bottom w:val="single" w:color="auto" w:sz="4" w:space="0"/>
              <w:right w:val="single" w:color="auto" w:sz="4" w:space="0"/>
            </w:tcBorders>
            <w:shd w:val="clear" w:color="auto" w:fill="auto"/>
            <w:vAlign w:val="center"/>
          </w:tcPr>
          <w:p w14:paraId="472DE17A">
            <w:pPr>
              <w:widowControl/>
              <w:jc w:val="left"/>
              <w:rPr>
                <w:rFonts w:ascii="宋体" w:hAnsi="宋体" w:eastAsia="宋体" w:cs="宋体"/>
                <w:kern w:val="0"/>
                <w:sz w:val="18"/>
                <w:szCs w:val="18"/>
              </w:rPr>
            </w:pPr>
          </w:p>
        </w:tc>
      </w:tr>
    </w:tbl>
    <w:p w14:paraId="39F3DC42">
      <w:pPr>
        <w:widowControl/>
        <w:jc w:val="left"/>
        <w:rPr>
          <w:rFonts w:ascii="Times New Roman" w:hAnsi="Times New Roman" w:eastAsia="仿宋_GB2312" w:cs="Times New Roman"/>
          <w:kern w:val="0"/>
          <w:sz w:val="32"/>
          <w:szCs w:val="32"/>
        </w:rPr>
      </w:pPr>
      <w:r>
        <w:rPr>
          <w:rFonts w:hint="eastAsia" w:ascii="Calibri" w:hAnsi="Calibri" w:eastAsia="宋体" w:cs="Times New Roman"/>
          <w:szCs w:val="24"/>
        </w:rPr>
        <w:t>注：估值请标注数据来源。</w:t>
      </w:r>
    </w:p>
    <w:sectPr>
      <w:footerReference r:id="rId5" w:type="default"/>
      <w:pgSz w:w="16838" w:h="11906" w:orient="landscape"/>
      <w:pgMar w:top="1800" w:right="1440" w:bottom="17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_GBK">
    <w:panose1 w:val="02000000000000000000"/>
    <w:charset w:val="86"/>
    <w:family w:val="auto"/>
    <w:pitch w:val="default"/>
    <w:sig w:usb0="A00002BF" w:usb1="08CF7CFA"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527600"/>
    </w:sdtPr>
    <w:sdtContent>
      <w:p w14:paraId="084E055A">
        <w:pPr>
          <w:pStyle w:val="4"/>
          <w:jc w:val="center"/>
        </w:pPr>
        <w:r>
          <w:fldChar w:fldCharType="begin"/>
        </w:r>
        <w:r>
          <w:instrText xml:space="preserve">PAGE   \* MERGEFORMAT</w:instrText>
        </w:r>
        <w:r>
          <w:fldChar w:fldCharType="separate"/>
        </w:r>
        <w:r>
          <w:rPr>
            <w:lang w:val="zh-CN"/>
          </w:rPr>
          <w:t>2</w:t>
        </w:r>
        <w:r>
          <w:fldChar w:fldCharType="end"/>
        </w:r>
      </w:p>
    </w:sdtContent>
  </w:sdt>
  <w:p w14:paraId="3A2AFC9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077633"/>
    </w:sdtPr>
    <w:sdtContent>
      <w:p w14:paraId="01C50A93">
        <w:pPr>
          <w:pStyle w:val="4"/>
          <w:jc w:val="center"/>
        </w:pPr>
        <w:r>
          <w:fldChar w:fldCharType="begin"/>
        </w:r>
        <w:r>
          <w:instrText xml:space="preserve">PAGE   \* MERGEFORMAT</w:instrText>
        </w:r>
        <w:r>
          <w:fldChar w:fldCharType="separate"/>
        </w:r>
        <w:r>
          <w:rPr>
            <w:lang w:val="zh-CN"/>
          </w:rPr>
          <w:t>2</w:t>
        </w:r>
        <w:r>
          <w:fldChar w:fldCharType="end"/>
        </w:r>
      </w:p>
    </w:sdtContent>
  </w:sdt>
  <w:p w14:paraId="4204350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034209"/>
    </w:sdtPr>
    <w:sdtContent>
      <w:p w14:paraId="022ED3DC">
        <w:pPr>
          <w:pStyle w:val="4"/>
          <w:jc w:val="center"/>
        </w:pPr>
        <w:r>
          <w:fldChar w:fldCharType="begin"/>
        </w:r>
        <w:r>
          <w:instrText xml:space="preserve">PAGE   \* MERGEFORMAT</w:instrText>
        </w:r>
        <w:r>
          <w:fldChar w:fldCharType="separate"/>
        </w:r>
        <w:r>
          <w:rPr>
            <w:lang w:val="zh-CN"/>
          </w:rPr>
          <w:t>2</w:t>
        </w:r>
        <w:r>
          <w:fldChar w:fldCharType="end"/>
        </w:r>
      </w:p>
    </w:sdtContent>
  </w:sdt>
  <w:p w14:paraId="6CE15E4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90784"/>
    <w:multiLevelType w:val="multilevel"/>
    <w:tmpl w:val="6DC90784"/>
    <w:lvl w:ilvl="0" w:tentative="0">
      <w:start w:val="1"/>
      <w:numFmt w:val="decimal"/>
      <w:lvlText w:val="%1."/>
      <w:lvlJc w:val="left"/>
      <w:pPr>
        <w:ind w:left="220" w:hanging="2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mZWYwOTVlYWNkMjZmNDg0YTRhMmY5ZTRmZjgwZDIifQ=="/>
  </w:docVars>
  <w:rsids>
    <w:rsidRoot w:val="002F2139"/>
    <w:rsid w:val="00002D09"/>
    <w:rsid w:val="00006A23"/>
    <w:rsid w:val="00010683"/>
    <w:rsid w:val="00015213"/>
    <w:rsid w:val="00055735"/>
    <w:rsid w:val="00060D71"/>
    <w:rsid w:val="00060DEC"/>
    <w:rsid w:val="000761C4"/>
    <w:rsid w:val="0008315D"/>
    <w:rsid w:val="000D6494"/>
    <w:rsid w:val="000E5830"/>
    <w:rsid w:val="000F787E"/>
    <w:rsid w:val="0011347D"/>
    <w:rsid w:val="00115004"/>
    <w:rsid w:val="00133004"/>
    <w:rsid w:val="00166371"/>
    <w:rsid w:val="0018284D"/>
    <w:rsid w:val="0019267C"/>
    <w:rsid w:val="0019526D"/>
    <w:rsid w:val="00195BD8"/>
    <w:rsid w:val="001A24C8"/>
    <w:rsid w:val="001B45CB"/>
    <w:rsid w:val="001D48E9"/>
    <w:rsid w:val="001F4D47"/>
    <w:rsid w:val="0021429D"/>
    <w:rsid w:val="00220B89"/>
    <w:rsid w:val="00221FFD"/>
    <w:rsid w:val="00234CEF"/>
    <w:rsid w:val="00235C55"/>
    <w:rsid w:val="002371D3"/>
    <w:rsid w:val="00240E29"/>
    <w:rsid w:val="00251843"/>
    <w:rsid w:val="00252C6B"/>
    <w:rsid w:val="00254089"/>
    <w:rsid w:val="00261610"/>
    <w:rsid w:val="00262989"/>
    <w:rsid w:val="00262F34"/>
    <w:rsid w:val="00276B54"/>
    <w:rsid w:val="00283AB2"/>
    <w:rsid w:val="002C4D49"/>
    <w:rsid w:val="002D0484"/>
    <w:rsid w:val="002D4643"/>
    <w:rsid w:val="002E1E14"/>
    <w:rsid w:val="002E4BB7"/>
    <w:rsid w:val="002F2139"/>
    <w:rsid w:val="002F65A9"/>
    <w:rsid w:val="003027EB"/>
    <w:rsid w:val="003102CF"/>
    <w:rsid w:val="00310BD5"/>
    <w:rsid w:val="00311601"/>
    <w:rsid w:val="00317E03"/>
    <w:rsid w:val="003361FB"/>
    <w:rsid w:val="00341010"/>
    <w:rsid w:val="0034186D"/>
    <w:rsid w:val="00341BD9"/>
    <w:rsid w:val="00367824"/>
    <w:rsid w:val="00373C07"/>
    <w:rsid w:val="003745B1"/>
    <w:rsid w:val="00380E09"/>
    <w:rsid w:val="00385E83"/>
    <w:rsid w:val="003B02F3"/>
    <w:rsid w:val="003E2C0F"/>
    <w:rsid w:val="003E58AE"/>
    <w:rsid w:val="00413F20"/>
    <w:rsid w:val="00420034"/>
    <w:rsid w:val="00423758"/>
    <w:rsid w:val="00426EE6"/>
    <w:rsid w:val="00435984"/>
    <w:rsid w:val="00440374"/>
    <w:rsid w:val="00440E7B"/>
    <w:rsid w:val="004441FC"/>
    <w:rsid w:val="00447A89"/>
    <w:rsid w:val="00456B00"/>
    <w:rsid w:val="00461095"/>
    <w:rsid w:val="00463C01"/>
    <w:rsid w:val="004651D0"/>
    <w:rsid w:val="00484163"/>
    <w:rsid w:val="00484864"/>
    <w:rsid w:val="00487CC4"/>
    <w:rsid w:val="004913C1"/>
    <w:rsid w:val="00494830"/>
    <w:rsid w:val="00494F1B"/>
    <w:rsid w:val="004A02B4"/>
    <w:rsid w:val="004B006D"/>
    <w:rsid w:val="004B18F1"/>
    <w:rsid w:val="004B53CD"/>
    <w:rsid w:val="004B6498"/>
    <w:rsid w:val="004E2FD5"/>
    <w:rsid w:val="004F3860"/>
    <w:rsid w:val="00505129"/>
    <w:rsid w:val="0052329E"/>
    <w:rsid w:val="00527947"/>
    <w:rsid w:val="00533AED"/>
    <w:rsid w:val="0053551E"/>
    <w:rsid w:val="0054098E"/>
    <w:rsid w:val="00541EF0"/>
    <w:rsid w:val="0054746A"/>
    <w:rsid w:val="00550D30"/>
    <w:rsid w:val="00554BA9"/>
    <w:rsid w:val="00585504"/>
    <w:rsid w:val="005910F6"/>
    <w:rsid w:val="00592084"/>
    <w:rsid w:val="0059535F"/>
    <w:rsid w:val="005972CC"/>
    <w:rsid w:val="005B4D3E"/>
    <w:rsid w:val="005D62A1"/>
    <w:rsid w:val="005E15FC"/>
    <w:rsid w:val="005E7991"/>
    <w:rsid w:val="005F7A45"/>
    <w:rsid w:val="00602800"/>
    <w:rsid w:val="00612658"/>
    <w:rsid w:val="00612C4F"/>
    <w:rsid w:val="006153AB"/>
    <w:rsid w:val="00622829"/>
    <w:rsid w:val="00662D19"/>
    <w:rsid w:val="006637CD"/>
    <w:rsid w:val="006740B7"/>
    <w:rsid w:val="00683835"/>
    <w:rsid w:val="006A1289"/>
    <w:rsid w:val="006A7B50"/>
    <w:rsid w:val="006C68A9"/>
    <w:rsid w:val="006D64C7"/>
    <w:rsid w:val="006E4A93"/>
    <w:rsid w:val="00705D1F"/>
    <w:rsid w:val="00706293"/>
    <w:rsid w:val="007117F9"/>
    <w:rsid w:val="00711922"/>
    <w:rsid w:val="00713474"/>
    <w:rsid w:val="00716AC0"/>
    <w:rsid w:val="0072182E"/>
    <w:rsid w:val="00723CE9"/>
    <w:rsid w:val="0073464E"/>
    <w:rsid w:val="007346C8"/>
    <w:rsid w:val="007461B0"/>
    <w:rsid w:val="007465B0"/>
    <w:rsid w:val="00746D23"/>
    <w:rsid w:val="00754FC5"/>
    <w:rsid w:val="007550B0"/>
    <w:rsid w:val="0077623D"/>
    <w:rsid w:val="00777EC6"/>
    <w:rsid w:val="00783785"/>
    <w:rsid w:val="007904E0"/>
    <w:rsid w:val="007911A6"/>
    <w:rsid w:val="007961E2"/>
    <w:rsid w:val="00797C36"/>
    <w:rsid w:val="007B76EC"/>
    <w:rsid w:val="007C1D8D"/>
    <w:rsid w:val="007D35B0"/>
    <w:rsid w:val="007D5553"/>
    <w:rsid w:val="007E2D85"/>
    <w:rsid w:val="007E6B88"/>
    <w:rsid w:val="00806272"/>
    <w:rsid w:val="00807390"/>
    <w:rsid w:val="00807C0B"/>
    <w:rsid w:val="00817CA7"/>
    <w:rsid w:val="00824DC0"/>
    <w:rsid w:val="0084105D"/>
    <w:rsid w:val="00844E7C"/>
    <w:rsid w:val="008470E4"/>
    <w:rsid w:val="00851534"/>
    <w:rsid w:val="008577E1"/>
    <w:rsid w:val="008606A6"/>
    <w:rsid w:val="008638CE"/>
    <w:rsid w:val="008718A1"/>
    <w:rsid w:val="00873232"/>
    <w:rsid w:val="00875129"/>
    <w:rsid w:val="00877426"/>
    <w:rsid w:val="008806F2"/>
    <w:rsid w:val="008D19CB"/>
    <w:rsid w:val="008D3815"/>
    <w:rsid w:val="00902073"/>
    <w:rsid w:val="00903B08"/>
    <w:rsid w:val="009051E4"/>
    <w:rsid w:val="009121A5"/>
    <w:rsid w:val="00915386"/>
    <w:rsid w:val="00936250"/>
    <w:rsid w:val="0094299A"/>
    <w:rsid w:val="00950F06"/>
    <w:rsid w:val="00952BCD"/>
    <w:rsid w:val="009614F1"/>
    <w:rsid w:val="009653A1"/>
    <w:rsid w:val="00967346"/>
    <w:rsid w:val="00970557"/>
    <w:rsid w:val="00974375"/>
    <w:rsid w:val="009926DA"/>
    <w:rsid w:val="009973B8"/>
    <w:rsid w:val="009A4C2C"/>
    <w:rsid w:val="009A7964"/>
    <w:rsid w:val="009B23F6"/>
    <w:rsid w:val="009B4843"/>
    <w:rsid w:val="009C65E3"/>
    <w:rsid w:val="009E7C55"/>
    <w:rsid w:val="00A0230E"/>
    <w:rsid w:val="00A30A9D"/>
    <w:rsid w:val="00A447DA"/>
    <w:rsid w:val="00A5068A"/>
    <w:rsid w:val="00A55C14"/>
    <w:rsid w:val="00A71A3A"/>
    <w:rsid w:val="00A771AE"/>
    <w:rsid w:val="00A9332F"/>
    <w:rsid w:val="00A94D2B"/>
    <w:rsid w:val="00A9645E"/>
    <w:rsid w:val="00A96D2B"/>
    <w:rsid w:val="00AA1F89"/>
    <w:rsid w:val="00AC1B98"/>
    <w:rsid w:val="00AE10FA"/>
    <w:rsid w:val="00AE4DDD"/>
    <w:rsid w:val="00AF4BBC"/>
    <w:rsid w:val="00AF7038"/>
    <w:rsid w:val="00B135F3"/>
    <w:rsid w:val="00B47057"/>
    <w:rsid w:val="00B473A9"/>
    <w:rsid w:val="00B52031"/>
    <w:rsid w:val="00B54270"/>
    <w:rsid w:val="00B56A1A"/>
    <w:rsid w:val="00B612CE"/>
    <w:rsid w:val="00B640C2"/>
    <w:rsid w:val="00B66F60"/>
    <w:rsid w:val="00B71DDF"/>
    <w:rsid w:val="00B81F7B"/>
    <w:rsid w:val="00BB0203"/>
    <w:rsid w:val="00BC0780"/>
    <w:rsid w:val="00BC5BC1"/>
    <w:rsid w:val="00BC6D23"/>
    <w:rsid w:val="00C053DE"/>
    <w:rsid w:val="00C10321"/>
    <w:rsid w:val="00C10904"/>
    <w:rsid w:val="00C26ED8"/>
    <w:rsid w:val="00C40E0F"/>
    <w:rsid w:val="00C44CF8"/>
    <w:rsid w:val="00C63718"/>
    <w:rsid w:val="00C705D0"/>
    <w:rsid w:val="00C73313"/>
    <w:rsid w:val="00C74FF2"/>
    <w:rsid w:val="00C77042"/>
    <w:rsid w:val="00C81932"/>
    <w:rsid w:val="00C91043"/>
    <w:rsid w:val="00C97336"/>
    <w:rsid w:val="00CA49F9"/>
    <w:rsid w:val="00CA4D1F"/>
    <w:rsid w:val="00CB75CE"/>
    <w:rsid w:val="00CC7ABC"/>
    <w:rsid w:val="00CE073A"/>
    <w:rsid w:val="00CE6EE7"/>
    <w:rsid w:val="00CF1356"/>
    <w:rsid w:val="00D0303A"/>
    <w:rsid w:val="00D42485"/>
    <w:rsid w:val="00DB04CD"/>
    <w:rsid w:val="00DB51A9"/>
    <w:rsid w:val="00DB54A3"/>
    <w:rsid w:val="00DC1B55"/>
    <w:rsid w:val="00DF5A3F"/>
    <w:rsid w:val="00DF7452"/>
    <w:rsid w:val="00E04017"/>
    <w:rsid w:val="00E068F5"/>
    <w:rsid w:val="00E10810"/>
    <w:rsid w:val="00E1388B"/>
    <w:rsid w:val="00E36CD9"/>
    <w:rsid w:val="00E40F84"/>
    <w:rsid w:val="00E41885"/>
    <w:rsid w:val="00E53E9D"/>
    <w:rsid w:val="00E57E91"/>
    <w:rsid w:val="00E60908"/>
    <w:rsid w:val="00E77EA6"/>
    <w:rsid w:val="00E935E4"/>
    <w:rsid w:val="00E979D8"/>
    <w:rsid w:val="00EA16C0"/>
    <w:rsid w:val="00EB5F30"/>
    <w:rsid w:val="00ED0572"/>
    <w:rsid w:val="00ED6FFC"/>
    <w:rsid w:val="00EE038D"/>
    <w:rsid w:val="00EE1B45"/>
    <w:rsid w:val="00EE5C5C"/>
    <w:rsid w:val="00EF2C2F"/>
    <w:rsid w:val="00EF7F2A"/>
    <w:rsid w:val="00F04A83"/>
    <w:rsid w:val="00F06004"/>
    <w:rsid w:val="00F118FE"/>
    <w:rsid w:val="00F15DC9"/>
    <w:rsid w:val="00F354D5"/>
    <w:rsid w:val="00F42B66"/>
    <w:rsid w:val="00F42CC2"/>
    <w:rsid w:val="00F444D6"/>
    <w:rsid w:val="00F458E3"/>
    <w:rsid w:val="00F81732"/>
    <w:rsid w:val="00F8400F"/>
    <w:rsid w:val="00F95750"/>
    <w:rsid w:val="00FC0B7F"/>
    <w:rsid w:val="00FC5105"/>
    <w:rsid w:val="00FC6E0C"/>
    <w:rsid w:val="00FC7AF5"/>
    <w:rsid w:val="00FD1B20"/>
    <w:rsid w:val="00FD7222"/>
    <w:rsid w:val="00FE6520"/>
    <w:rsid w:val="00FF4243"/>
    <w:rsid w:val="00FF48B7"/>
    <w:rsid w:val="00FF6CDF"/>
    <w:rsid w:val="01602B48"/>
    <w:rsid w:val="016B1CA4"/>
    <w:rsid w:val="018425E2"/>
    <w:rsid w:val="01F217B3"/>
    <w:rsid w:val="020E02AA"/>
    <w:rsid w:val="027A1446"/>
    <w:rsid w:val="02BE247E"/>
    <w:rsid w:val="03A41CD7"/>
    <w:rsid w:val="03F826C7"/>
    <w:rsid w:val="041C0257"/>
    <w:rsid w:val="049D6ACC"/>
    <w:rsid w:val="057330E6"/>
    <w:rsid w:val="05B768DD"/>
    <w:rsid w:val="05B9052D"/>
    <w:rsid w:val="0671705A"/>
    <w:rsid w:val="067544DC"/>
    <w:rsid w:val="07BE3213"/>
    <w:rsid w:val="07CC41E1"/>
    <w:rsid w:val="07D03F12"/>
    <w:rsid w:val="0A2E2EBC"/>
    <w:rsid w:val="0A8B3482"/>
    <w:rsid w:val="0ACB2722"/>
    <w:rsid w:val="0B680A2B"/>
    <w:rsid w:val="0BE46ECE"/>
    <w:rsid w:val="0BEA6B6E"/>
    <w:rsid w:val="0D903663"/>
    <w:rsid w:val="0DC77C5A"/>
    <w:rsid w:val="0DD050C1"/>
    <w:rsid w:val="0DDE5050"/>
    <w:rsid w:val="0DE4663E"/>
    <w:rsid w:val="0F182E66"/>
    <w:rsid w:val="0F325B8C"/>
    <w:rsid w:val="10B52337"/>
    <w:rsid w:val="122E5DFF"/>
    <w:rsid w:val="12582E7C"/>
    <w:rsid w:val="128B640D"/>
    <w:rsid w:val="12947449"/>
    <w:rsid w:val="132A2F94"/>
    <w:rsid w:val="133B034B"/>
    <w:rsid w:val="13645ADA"/>
    <w:rsid w:val="13A7135E"/>
    <w:rsid w:val="140A3B37"/>
    <w:rsid w:val="141259D8"/>
    <w:rsid w:val="14674247"/>
    <w:rsid w:val="148E3FCC"/>
    <w:rsid w:val="14F96C73"/>
    <w:rsid w:val="15B06269"/>
    <w:rsid w:val="15BA6575"/>
    <w:rsid w:val="15D60C87"/>
    <w:rsid w:val="16BB714F"/>
    <w:rsid w:val="16E53361"/>
    <w:rsid w:val="16F5338F"/>
    <w:rsid w:val="17473E6B"/>
    <w:rsid w:val="17E07B9B"/>
    <w:rsid w:val="18297794"/>
    <w:rsid w:val="18D646B1"/>
    <w:rsid w:val="19E65316"/>
    <w:rsid w:val="1B2B0CE1"/>
    <w:rsid w:val="1B5776CB"/>
    <w:rsid w:val="1C3C2B70"/>
    <w:rsid w:val="1C6C3060"/>
    <w:rsid w:val="1D9062E6"/>
    <w:rsid w:val="1F1B441A"/>
    <w:rsid w:val="1F4A5268"/>
    <w:rsid w:val="1F530794"/>
    <w:rsid w:val="20212991"/>
    <w:rsid w:val="2041670A"/>
    <w:rsid w:val="2053143B"/>
    <w:rsid w:val="20F16975"/>
    <w:rsid w:val="215A25C3"/>
    <w:rsid w:val="21795E97"/>
    <w:rsid w:val="21BE2CFB"/>
    <w:rsid w:val="220C1F01"/>
    <w:rsid w:val="223A4838"/>
    <w:rsid w:val="22513B6F"/>
    <w:rsid w:val="22631AF5"/>
    <w:rsid w:val="228133C5"/>
    <w:rsid w:val="22995C45"/>
    <w:rsid w:val="22AA0009"/>
    <w:rsid w:val="24766749"/>
    <w:rsid w:val="24C721CE"/>
    <w:rsid w:val="25865284"/>
    <w:rsid w:val="25E219D5"/>
    <w:rsid w:val="26A90507"/>
    <w:rsid w:val="27374C7D"/>
    <w:rsid w:val="27824AD6"/>
    <w:rsid w:val="279B2C88"/>
    <w:rsid w:val="27DC037F"/>
    <w:rsid w:val="282E45BA"/>
    <w:rsid w:val="283C7F3F"/>
    <w:rsid w:val="284A4D73"/>
    <w:rsid w:val="291C47AB"/>
    <w:rsid w:val="29C94933"/>
    <w:rsid w:val="29F25B5F"/>
    <w:rsid w:val="2A3B7A7A"/>
    <w:rsid w:val="2A9C5BA4"/>
    <w:rsid w:val="2AE72111"/>
    <w:rsid w:val="2C354361"/>
    <w:rsid w:val="2D107B1D"/>
    <w:rsid w:val="2D4349FC"/>
    <w:rsid w:val="2DBF2653"/>
    <w:rsid w:val="2E2570AE"/>
    <w:rsid w:val="2F146AFD"/>
    <w:rsid w:val="2F676AFF"/>
    <w:rsid w:val="30BE0205"/>
    <w:rsid w:val="311A046D"/>
    <w:rsid w:val="319B38BC"/>
    <w:rsid w:val="325958E0"/>
    <w:rsid w:val="32B1069F"/>
    <w:rsid w:val="32E0684A"/>
    <w:rsid w:val="33596D28"/>
    <w:rsid w:val="33E6622B"/>
    <w:rsid w:val="346A286F"/>
    <w:rsid w:val="358379FF"/>
    <w:rsid w:val="35905D94"/>
    <w:rsid w:val="35ED7200"/>
    <w:rsid w:val="368058D5"/>
    <w:rsid w:val="371B56C8"/>
    <w:rsid w:val="37BE35FD"/>
    <w:rsid w:val="38237904"/>
    <w:rsid w:val="38F1355F"/>
    <w:rsid w:val="38FE2E5D"/>
    <w:rsid w:val="392A34F7"/>
    <w:rsid w:val="39343364"/>
    <w:rsid w:val="398E6FFF"/>
    <w:rsid w:val="39E94E1D"/>
    <w:rsid w:val="3A2A0E63"/>
    <w:rsid w:val="3AD4706E"/>
    <w:rsid w:val="3AE20175"/>
    <w:rsid w:val="3B8C756F"/>
    <w:rsid w:val="3CB87039"/>
    <w:rsid w:val="3CE60F03"/>
    <w:rsid w:val="3D8B21D4"/>
    <w:rsid w:val="3DD40F99"/>
    <w:rsid w:val="3E2546B6"/>
    <w:rsid w:val="3E6D527B"/>
    <w:rsid w:val="3FBE6794"/>
    <w:rsid w:val="40996605"/>
    <w:rsid w:val="40AB3370"/>
    <w:rsid w:val="411A1B95"/>
    <w:rsid w:val="41A87FD2"/>
    <w:rsid w:val="41B548E1"/>
    <w:rsid w:val="42BE3C40"/>
    <w:rsid w:val="44C335AB"/>
    <w:rsid w:val="44D3664A"/>
    <w:rsid w:val="450A60D4"/>
    <w:rsid w:val="457C2402"/>
    <w:rsid w:val="45CB6069"/>
    <w:rsid w:val="47694C08"/>
    <w:rsid w:val="47D16D4E"/>
    <w:rsid w:val="48744278"/>
    <w:rsid w:val="48EA7E39"/>
    <w:rsid w:val="49EE6B1C"/>
    <w:rsid w:val="4A7D6E53"/>
    <w:rsid w:val="4AFC655F"/>
    <w:rsid w:val="4B1B446B"/>
    <w:rsid w:val="4B6C2A28"/>
    <w:rsid w:val="4BE156B5"/>
    <w:rsid w:val="4BF54CBC"/>
    <w:rsid w:val="4C9857D9"/>
    <w:rsid w:val="4D0D7D1D"/>
    <w:rsid w:val="4D42390C"/>
    <w:rsid w:val="4D763B6A"/>
    <w:rsid w:val="4DFF1B48"/>
    <w:rsid w:val="4E0252CE"/>
    <w:rsid w:val="4E161464"/>
    <w:rsid w:val="4EA60265"/>
    <w:rsid w:val="4EB74D00"/>
    <w:rsid w:val="4EF47AF9"/>
    <w:rsid w:val="4F3C2A97"/>
    <w:rsid w:val="4F9D5D96"/>
    <w:rsid w:val="4FA64C4B"/>
    <w:rsid w:val="4FAB1FCD"/>
    <w:rsid w:val="509642A1"/>
    <w:rsid w:val="50FA6453"/>
    <w:rsid w:val="514A2139"/>
    <w:rsid w:val="51900E30"/>
    <w:rsid w:val="51A91D15"/>
    <w:rsid w:val="521F766C"/>
    <w:rsid w:val="527C6D63"/>
    <w:rsid w:val="543642A3"/>
    <w:rsid w:val="54714874"/>
    <w:rsid w:val="54BA798C"/>
    <w:rsid w:val="552C4101"/>
    <w:rsid w:val="557C12C8"/>
    <w:rsid w:val="566F51B3"/>
    <w:rsid w:val="56BA4549"/>
    <w:rsid w:val="570A155D"/>
    <w:rsid w:val="572B3E49"/>
    <w:rsid w:val="587C179E"/>
    <w:rsid w:val="58917020"/>
    <w:rsid w:val="592A2445"/>
    <w:rsid w:val="593001D6"/>
    <w:rsid w:val="59367040"/>
    <w:rsid w:val="59740418"/>
    <w:rsid w:val="59F52C70"/>
    <w:rsid w:val="5A0A1E3C"/>
    <w:rsid w:val="5AC15F66"/>
    <w:rsid w:val="5B310A8C"/>
    <w:rsid w:val="5C860495"/>
    <w:rsid w:val="5CB5471F"/>
    <w:rsid w:val="5CC44C44"/>
    <w:rsid w:val="5DAD50AA"/>
    <w:rsid w:val="5F1419AB"/>
    <w:rsid w:val="60437128"/>
    <w:rsid w:val="610D059B"/>
    <w:rsid w:val="613055BA"/>
    <w:rsid w:val="61C37700"/>
    <w:rsid w:val="62C0797A"/>
    <w:rsid w:val="631E4808"/>
    <w:rsid w:val="639E23DD"/>
    <w:rsid w:val="647D29FB"/>
    <w:rsid w:val="654E3963"/>
    <w:rsid w:val="66E460B7"/>
    <w:rsid w:val="66F34A1B"/>
    <w:rsid w:val="67620B2B"/>
    <w:rsid w:val="67A35837"/>
    <w:rsid w:val="68363730"/>
    <w:rsid w:val="68707CC8"/>
    <w:rsid w:val="688D2E59"/>
    <w:rsid w:val="692A3050"/>
    <w:rsid w:val="69B948C8"/>
    <w:rsid w:val="6A0B3BD1"/>
    <w:rsid w:val="6A7B2B14"/>
    <w:rsid w:val="6AB347CE"/>
    <w:rsid w:val="6AC54CCA"/>
    <w:rsid w:val="6B0D193D"/>
    <w:rsid w:val="6B9F008F"/>
    <w:rsid w:val="6C254F65"/>
    <w:rsid w:val="6D8512C2"/>
    <w:rsid w:val="6D923F6E"/>
    <w:rsid w:val="6E377139"/>
    <w:rsid w:val="6E6405C1"/>
    <w:rsid w:val="6FAC6887"/>
    <w:rsid w:val="6FB03301"/>
    <w:rsid w:val="6FC76FA5"/>
    <w:rsid w:val="70777E3C"/>
    <w:rsid w:val="70AD4F2F"/>
    <w:rsid w:val="71212DFC"/>
    <w:rsid w:val="71DE0148"/>
    <w:rsid w:val="7269493F"/>
    <w:rsid w:val="72A57DCD"/>
    <w:rsid w:val="73B2330F"/>
    <w:rsid w:val="73F95484"/>
    <w:rsid w:val="74353EB4"/>
    <w:rsid w:val="74B54916"/>
    <w:rsid w:val="74ED094C"/>
    <w:rsid w:val="75371D1E"/>
    <w:rsid w:val="75897442"/>
    <w:rsid w:val="76920397"/>
    <w:rsid w:val="76A443CA"/>
    <w:rsid w:val="77426B23"/>
    <w:rsid w:val="77E3726D"/>
    <w:rsid w:val="791A5BDE"/>
    <w:rsid w:val="7923202E"/>
    <w:rsid w:val="79605D81"/>
    <w:rsid w:val="7A3C5A92"/>
    <w:rsid w:val="7A9121A0"/>
    <w:rsid w:val="7ACB08FE"/>
    <w:rsid w:val="7B4505C0"/>
    <w:rsid w:val="7BC16FAF"/>
    <w:rsid w:val="7C523CC7"/>
    <w:rsid w:val="7CBC51FE"/>
    <w:rsid w:val="7DA85B40"/>
    <w:rsid w:val="7EC800EC"/>
    <w:rsid w:val="7ED13022"/>
    <w:rsid w:val="7F166DC5"/>
    <w:rsid w:val="7F977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alloon Text"/>
    <w:basedOn w:val="1"/>
    <w:link w:val="11"/>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iCs/>
    </w:rPr>
  </w:style>
  <w:style w:type="character" w:customStyle="1" w:styleId="11">
    <w:name w:val="批注框文本 字符"/>
    <w:basedOn w:val="9"/>
    <w:link w:val="3"/>
    <w:semiHidden/>
    <w:qFormat/>
    <w:uiPriority w:val="99"/>
    <w:rPr>
      <w:sz w:val="18"/>
      <w:szCs w:val="18"/>
    </w:rPr>
  </w:style>
  <w:style w:type="character" w:customStyle="1" w:styleId="12">
    <w:name w:val="NormalCharacter"/>
    <w:qFormat/>
    <w:uiPriority w:val="0"/>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customStyle="1" w:styleId="15">
    <w:name w:val="List Paragraph"/>
    <w:basedOn w:val="1"/>
    <w:link w:val="16"/>
    <w:qFormat/>
    <w:uiPriority w:val="34"/>
    <w:pPr>
      <w:ind w:firstLine="420" w:firstLineChars="200"/>
    </w:pPr>
  </w:style>
  <w:style w:type="character" w:customStyle="1" w:styleId="16">
    <w:name w:val="列表段落 字符"/>
    <w:link w:val="15"/>
    <w:qFormat/>
    <w:locked/>
    <w:uiPriority w:val="34"/>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695C9-6BC0-4E35-BDE7-CFC8EC857831}">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8</Pages>
  <Words>2752</Words>
  <Characters>2911</Characters>
  <Lines>30</Lines>
  <Paragraphs>8</Paragraphs>
  <TotalTime>2</TotalTime>
  <ScaleCrop>false</ScaleCrop>
  <LinksUpToDate>false</LinksUpToDate>
  <CharactersWithSpaces>2925</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2024-03-19T01:19:00Z</dcterms:created>
  <dc:creator>朱霁</dc:creator>
  <cp:lastModifiedBy>Ace、源゜</cp:lastModifiedBy>
  <cp:lastPrinted>2024-07-17T11:22:00Z</cp:lastPrinted>
  <dcterms:modified xsi:type="dcterms:W3CDTF">2024-07-26T03:18:24Z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6101BE963560456DBA7A95243BADBA4A_13</vt:lpwstr>
  </property>
</Properties>
</file>